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669BED3" w14:textId="1E8CB409" w:rsidR="004C0502" w:rsidRPr="006D0ACA" w:rsidRDefault="004C0502" w:rsidP="004C0502">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sidRPr="006D0ACA">
        <w:rPr>
          <w:rFonts w:ascii="맑은 고딕" w:eastAsia="맑은 고딕" w:hAnsi="맑은 고딕" w:cs="Arial" w:hint="eastAsia"/>
          <w:b/>
          <w:sz w:val="24"/>
          <w:lang w:eastAsia="ko-KR"/>
        </w:rPr>
        <w:t>3</w:t>
      </w:r>
      <w:r w:rsidRPr="006D0ACA">
        <w:rPr>
          <w:rFonts w:ascii="맑은 고딕" w:eastAsia="맑은 고딕" w:hAnsi="맑은 고딕" w:cs="Arial" w:hint="eastAsia"/>
          <w:b/>
          <w:sz w:val="24"/>
        </w:rPr>
        <w:t>GPP TSG RAN WG1 #</w:t>
      </w:r>
      <w:r w:rsidR="00982925" w:rsidRPr="006D0ACA">
        <w:rPr>
          <w:rFonts w:ascii="맑은 고딕" w:eastAsia="맑은 고딕" w:hAnsi="맑은 고딕" w:cs="Arial" w:hint="eastAsia"/>
          <w:b/>
          <w:sz w:val="24"/>
        </w:rPr>
        <w:t>10</w:t>
      </w:r>
      <w:r w:rsidR="00982925">
        <w:rPr>
          <w:rFonts w:ascii="맑은 고딕" w:eastAsia="맑은 고딕" w:hAnsi="맑은 고딕" w:cs="Arial"/>
          <w:b/>
          <w:sz w:val="24"/>
        </w:rPr>
        <w:t>5</w:t>
      </w:r>
      <w:r w:rsidRPr="006D0ACA">
        <w:rPr>
          <w:rFonts w:ascii="맑은 고딕" w:eastAsia="맑은 고딕" w:hAnsi="맑은 고딕" w:cs="Arial"/>
          <w:b/>
          <w:sz w:val="24"/>
        </w:rPr>
        <w:t>-e</w:t>
      </w:r>
      <w:r w:rsidRPr="006D0ACA">
        <w:rPr>
          <w:rFonts w:ascii="맑은 고딕" w:eastAsia="맑은 고딕" w:hAnsi="맑은 고딕" w:cs="Arial" w:hint="eastAsia"/>
          <w:b/>
          <w:sz w:val="24"/>
        </w:rPr>
        <w:tab/>
      </w:r>
      <w:r w:rsidRPr="006D0ACA">
        <w:rPr>
          <w:rFonts w:ascii="맑은 고딕" w:eastAsia="맑은 고딕" w:hAnsi="맑은 고딕" w:cs="Arial" w:hint="eastAsia"/>
          <w:b/>
          <w:sz w:val="24"/>
        </w:rPr>
        <w:tab/>
      </w:r>
      <w:r w:rsidRPr="006D0ACA">
        <w:rPr>
          <w:rFonts w:ascii="맑은 고딕" w:eastAsia="맑은 고딕" w:hAnsi="맑은 고딕" w:cs="Arial" w:hint="eastAsia"/>
          <w:b/>
          <w:sz w:val="24"/>
        </w:rPr>
        <w:tab/>
        <w:t xml:space="preserve">                </w:t>
      </w:r>
      <w:r w:rsidRPr="006D0ACA">
        <w:rPr>
          <w:rFonts w:ascii="맑은 고딕" w:eastAsia="맑은 고딕" w:hAnsi="맑은 고딕" w:cs="Arial"/>
          <w:b/>
          <w:sz w:val="24"/>
        </w:rPr>
        <w:t xml:space="preserve"> </w:t>
      </w:r>
      <w:r w:rsidR="00977876" w:rsidRPr="00977876">
        <w:rPr>
          <w:rFonts w:ascii="맑은 고딕" w:eastAsia="맑은 고딕" w:hAnsi="맑은 고딕" w:cs="Arial"/>
          <w:b/>
          <w:sz w:val="24"/>
        </w:rPr>
        <w:t>R1-</w:t>
      </w:r>
      <w:r w:rsidR="00175EE4" w:rsidRPr="00175EE4">
        <w:rPr>
          <w:rFonts w:ascii="맑은 고딕" w:eastAsia="맑은 고딕" w:hAnsi="맑은 고딕" w:cs="Arial"/>
          <w:b/>
          <w:sz w:val="24"/>
        </w:rPr>
        <w:t>2105224</w:t>
      </w:r>
    </w:p>
    <w:p w14:paraId="318A9C67" w14:textId="63119CC1" w:rsidR="00C604A0" w:rsidRPr="00010F55" w:rsidRDefault="00C604A0" w:rsidP="00C604A0">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w:t>
      </w:r>
      <w:r w:rsidRPr="00631122">
        <w:rPr>
          <w:rFonts w:ascii="맑은 고딕" w:eastAsia="맑은 고딕" w:hAnsi="맑은 고딕" w:cs="Arial"/>
          <w:b/>
          <w:sz w:val="24"/>
        </w:rPr>
        <w:t>May 1</w:t>
      </w:r>
      <w:r w:rsidR="00787662">
        <w:rPr>
          <w:rFonts w:ascii="맑은 고딕" w:eastAsia="맑은 고딕" w:hAnsi="맑은 고딕" w:cs="Arial"/>
          <w:b/>
          <w:sz w:val="24"/>
        </w:rPr>
        <w:t>0</w:t>
      </w:r>
      <w:r w:rsidRPr="00631122">
        <w:rPr>
          <w:rFonts w:ascii="맑은 고딕" w:eastAsia="맑은 고딕" w:hAnsi="맑은 고딕" w:cs="Arial"/>
          <w:b/>
          <w:sz w:val="24"/>
        </w:rPr>
        <w:t>th – 27th, 2021</w:t>
      </w:r>
    </w:p>
    <w:p w14:paraId="46911F33" w14:textId="6EE5DBB0" w:rsidR="00DA7EA3" w:rsidRPr="006D0ACA" w:rsidRDefault="00DA7EA3" w:rsidP="00DA7EA3">
      <w:pPr>
        <w:tabs>
          <w:tab w:val="left" w:pos="1860"/>
        </w:tabs>
        <w:spacing w:line="192" w:lineRule="auto"/>
        <w:rPr>
          <w:rFonts w:ascii="맑은 고딕" w:eastAsia="맑은 고딕" w:hAnsi="맑은 고딕" w:cs="Arial"/>
          <w:b/>
          <w:sz w:val="24"/>
        </w:rPr>
      </w:pPr>
      <w:bookmarkStart w:id="3" w:name="_Hlk24043486"/>
      <w:bookmarkEnd w:id="0"/>
      <w:r w:rsidRPr="006D0ACA">
        <w:rPr>
          <w:rFonts w:ascii="맑은 고딕" w:eastAsia="맑은 고딕" w:hAnsi="맑은 고딕" w:cs="Arial" w:hint="eastAsia"/>
          <w:b/>
          <w:sz w:val="24"/>
        </w:rPr>
        <w:t xml:space="preserve">Source: </w:t>
      </w:r>
      <w:r w:rsidRPr="006D0ACA">
        <w:rPr>
          <w:rFonts w:ascii="맑은 고딕" w:eastAsia="맑은 고딕" w:hAnsi="맑은 고딕" w:cs="Arial" w:hint="eastAsia"/>
          <w:b/>
          <w:sz w:val="24"/>
        </w:rPr>
        <w:tab/>
        <w:t>ETRI</w:t>
      </w:r>
    </w:p>
    <w:p w14:paraId="5B0D091E" w14:textId="77777777" w:rsidR="00690C04"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61620882"/>
      <w:r w:rsidRPr="006D0ACA">
        <w:rPr>
          <w:rFonts w:ascii="맑은 고딕" w:eastAsia="맑은 고딕" w:hAnsi="맑은 고딕" w:cs="Arial" w:hint="eastAsia"/>
          <w:b/>
          <w:sz w:val="24"/>
        </w:rPr>
        <w:t xml:space="preserve">Title: </w:t>
      </w:r>
      <w:r w:rsidRPr="006D0ACA">
        <w:rPr>
          <w:rFonts w:ascii="맑은 고딕" w:eastAsia="맑은 고딕" w:hAnsi="맑은 고딕" w:cs="Arial" w:hint="eastAsia"/>
          <w:b/>
          <w:sz w:val="24"/>
        </w:rPr>
        <w:tab/>
      </w:r>
      <w:bookmarkStart w:id="6" w:name="Title"/>
      <w:bookmarkEnd w:id="6"/>
      <w:r w:rsidR="00690C04" w:rsidRPr="00690C04">
        <w:rPr>
          <w:rFonts w:ascii="맑은 고딕" w:eastAsia="맑은 고딕" w:hAnsi="맑은 고딕" w:cs="Arial"/>
          <w:b/>
          <w:sz w:val="24"/>
          <w:lang w:val="pt-BR"/>
        </w:rPr>
        <w:t>PUCCH enhancements</w:t>
      </w:r>
      <w:r w:rsidR="00690C04" w:rsidRPr="006D0ACA">
        <w:rPr>
          <w:rFonts w:ascii="맑은 고딕" w:eastAsia="맑은 고딕" w:hAnsi="맑은 고딕" w:cs="Arial" w:hint="eastAsia"/>
          <w:b/>
          <w:sz w:val="24"/>
          <w:lang w:val="pt-BR"/>
        </w:rPr>
        <w:t xml:space="preserve"> </w:t>
      </w:r>
    </w:p>
    <w:p w14:paraId="14C5A2A3" w14:textId="2F5E987F"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4"/>
      <w:r w:rsidR="00690C04" w:rsidRPr="00690C04">
        <w:rPr>
          <w:rFonts w:ascii="맑은 고딕" w:eastAsia="맑은 고딕" w:hAnsi="맑은 고딕" w:cs="Arial"/>
          <w:b/>
          <w:sz w:val="24"/>
          <w:lang w:val="pt-BR"/>
        </w:rPr>
        <w:t>8.8.2</w:t>
      </w:r>
      <w:r w:rsidR="00690C04" w:rsidRPr="00690C04">
        <w:rPr>
          <w:rFonts w:ascii="맑은 고딕" w:eastAsia="맑은 고딕" w:hAnsi="맑은 고딕" w:cs="Arial"/>
          <w:b/>
          <w:sz w:val="24"/>
          <w:lang w:val="pt-BR"/>
        </w:rPr>
        <w:tab/>
      </w:r>
      <w:r w:rsidR="00690C04">
        <w:rPr>
          <w:rFonts w:ascii="맑은 고딕" w:eastAsia="맑은 고딕" w:hAnsi="맑은 고딕" w:cs="Arial"/>
          <w:b/>
          <w:sz w:val="24"/>
          <w:lang w:val="pt-BR"/>
        </w:rPr>
        <w:t xml:space="preserve"> </w:t>
      </w:r>
      <w:r w:rsidR="00690C04" w:rsidRPr="00690C04">
        <w:rPr>
          <w:rFonts w:ascii="맑은 고딕" w:eastAsia="맑은 고딕" w:hAnsi="맑은 고딕" w:cs="Arial"/>
          <w:b/>
          <w:sz w:val="24"/>
          <w:lang w:val="pt-BR"/>
        </w:rPr>
        <w:t>PUCCH enhancements</w:t>
      </w:r>
    </w:p>
    <w:bookmarkEnd w:id="5"/>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3"/>
    <w:p w14:paraId="1AFB7EC7" w14:textId="77777777" w:rsidR="00C54AB0" w:rsidRPr="00B36570" w:rsidRDefault="00C54AB0" w:rsidP="002E332B">
      <w:pPr>
        <w:pStyle w:val="1"/>
        <w:numPr>
          <w:ilvl w:val="0"/>
          <w:numId w:val="1"/>
        </w:numPr>
        <w:rPr>
          <w:lang w:eastAsia="ko-KR"/>
        </w:rPr>
      </w:pPr>
      <w:r>
        <w:rPr>
          <w:lang w:eastAsia="ko-KR"/>
        </w:rPr>
        <w:t>Introduction</w:t>
      </w:r>
    </w:p>
    <w:p w14:paraId="54D6F893" w14:textId="13C8CB0A" w:rsidR="00C127EF" w:rsidRDefault="00373112" w:rsidP="000F2A25">
      <w:pPr>
        <w:widowControl w:val="0"/>
        <w:autoSpaceDE w:val="0"/>
        <w:autoSpaceDN w:val="0"/>
        <w:spacing w:after="120" w:line="276" w:lineRule="auto"/>
        <w:ind w:firstLineChars="50" w:firstLine="100"/>
        <w:jc w:val="both"/>
        <w:rPr>
          <w:lang w:val="en-US" w:eastAsia="x-none"/>
        </w:rPr>
      </w:pPr>
      <w:bookmarkStart w:id="7" w:name="OLE_LINK11"/>
      <w:bookmarkStart w:id="8" w:name="OLE_LINK12"/>
      <w:bookmarkEnd w:id="1"/>
      <w:bookmarkEnd w:id="2"/>
      <w:r>
        <w:rPr>
          <w:color w:val="000000" w:themeColor="text1"/>
          <w:lang w:eastAsia="ko-KR"/>
        </w:rPr>
        <w:t xml:space="preserve">In the previous meeting, there was no time unit for this agenda. In this meeting, our discussion starts from </w:t>
      </w:r>
      <w:r w:rsidR="00E460DB">
        <w:rPr>
          <w:color w:val="000000" w:themeColor="text1"/>
          <w:lang w:eastAsia="ko-KR"/>
        </w:rPr>
        <w:t xml:space="preserve">related agreements from RAN1-104. </w:t>
      </w:r>
    </w:p>
    <w:tbl>
      <w:tblPr>
        <w:tblStyle w:val="a6"/>
        <w:tblW w:w="0" w:type="auto"/>
        <w:tblLook w:val="04A0" w:firstRow="1" w:lastRow="0" w:firstColumn="1" w:lastColumn="0" w:noHBand="0" w:noVBand="1"/>
      </w:tblPr>
      <w:tblGrid>
        <w:gridCol w:w="9016"/>
      </w:tblGrid>
      <w:tr w:rsidR="00C127EF" w14:paraId="0FCA47BE" w14:textId="77777777" w:rsidTr="00C127EF">
        <w:tc>
          <w:tcPr>
            <w:tcW w:w="9016" w:type="dxa"/>
          </w:tcPr>
          <w:p w14:paraId="683F1F37" w14:textId="77777777" w:rsidR="00651892" w:rsidRPr="00A11290" w:rsidRDefault="00651892" w:rsidP="00651892">
            <w:pPr>
              <w:rPr>
                <w:rFonts w:ascii="Times New Roman" w:hAnsi="Times New Roman"/>
                <w:szCs w:val="20"/>
                <w:lang w:val="en-US"/>
              </w:rPr>
            </w:pPr>
            <w:r w:rsidRPr="00A11290">
              <w:rPr>
                <w:szCs w:val="20"/>
                <w:highlight w:val="green"/>
              </w:rPr>
              <w:t>Agreements</w:t>
            </w:r>
            <w:r w:rsidRPr="00A11290">
              <w:rPr>
                <w:szCs w:val="20"/>
              </w:rPr>
              <w:t>: Down select from the following two options to support dynamic PUCCH repetition factor indication.</w:t>
            </w:r>
          </w:p>
          <w:p w14:paraId="589D6575" w14:textId="77777777" w:rsidR="00651892" w:rsidRPr="00A11290" w:rsidRDefault="00651892" w:rsidP="00651892">
            <w:pPr>
              <w:pStyle w:val="a5"/>
              <w:numPr>
                <w:ilvl w:val="0"/>
                <w:numId w:val="32"/>
              </w:numPr>
              <w:spacing w:line="280" w:lineRule="atLeast"/>
              <w:ind w:leftChars="0"/>
              <w:rPr>
                <w:rFonts w:ascii="Times New Roman" w:hAnsi="Times New Roman"/>
                <w:szCs w:val="20"/>
              </w:rPr>
            </w:pPr>
            <w:r w:rsidRPr="00A11290">
              <w:rPr>
                <w:rFonts w:ascii="Times New Roman" w:hAnsi="Times New Roman"/>
                <w:szCs w:val="20"/>
              </w:rPr>
              <w:t xml:space="preserve">Option 1 (without DCI enhancement): Enhance RRC </w:t>
            </w:r>
            <w:proofErr w:type="spellStart"/>
            <w:r w:rsidRPr="00A11290">
              <w:rPr>
                <w:rFonts w:ascii="Times New Roman" w:hAnsi="Times New Roman"/>
                <w:szCs w:val="20"/>
              </w:rPr>
              <w:t>signaling</w:t>
            </w:r>
            <w:proofErr w:type="spellEnd"/>
            <w:r w:rsidRPr="00A11290">
              <w:rPr>
                <w:rFonts w:ascii="Times New Roman" w:hAnsi="Times New Roman"/>
                <w:szCs w:val="20"/>
              </w:rPr>
              <w:t xml:space="preserve"> to allow configuration of PUCCH repetition factor per PUCCH resource. PUCCH repetition factor is implicitly indicated by DCI.</w:t>
            </w:r>
          </w:p>
          <w:p w14:paraId="294A2999" w14:textId="77777777" w:rsidR="00651892" w:rsidRPr="00F13EA0" w:rsidRDefault="00651892" w:rsidP="00651892">
            <w:pPr>
              <w:pStyle w:val="a5"/>
              <w:numPr>
                <w:ilvl w:val="1"/>
                <w:numId w:val="32"/>
              </w:numPr>
              <w:spacing w:line="280" w:lineRule="atLeast"/>
              <w:ind w:leftChars="0"/>
              <w:rPr>
                <w:rFonts w:ascii="Times New Roman" w:hAnsi="Times New Roman"/>
                <w:color w:val="000000"/>
                <w:szCs w:val="20"/>
              </w:rPr>
            </w:pPr>
            <w:r w:rsidRPr="00A11290">
              <w:rPr>
                <w:rFonts w:ascii="Times New Roman" w:hAnsi="Times New Roman"/>
                <w:szCs w:val="20"/>
              </w:rPr>
              <w:t xml:space="preserve">FFS details, e.g., via reusing the “PUCCH resource indicator” field (without increase # bits of it), </w:t>
            </w:r>
            <w:r w:rsidRPr="00F13EA0">
              <w:rPr>
                <w:rFonts w:ascii="Times New Roman" w:hAnsi="Times New Roman"/>
                <w:color w:val="000000"/>
                <w:szCs w:val="20"/>
              </w:rPr>
              <w:t>starting CCE index</w:t>
            </w:r>
            <w:r w:rsidRPr="00F13EA0">
              <w:rPr>
                <w:color w:val="000000"/>
                <w:szCs w:val="20"/>
              </w:rPr>
              <w:t xml:space="preserve"> (when applicable) </w:t>
            </w:r>
            <w:r w:rsidRPr="00F13EA0">
              <w:rPr>
                <w:rFonts w:ascii="Times New Roman" w:hAnsi="Times New Roman"/>
                <w:color w:val="000000"/>
                <w:szCs w:val="20"/>
              </w:rPr>
              <w:t xml:space="preserve">of </w:t>
            </w:r>
            <w:proofErr w:type="gramStart"/>
            <w:r w:rsidRPr="00F13EA0">
              <w:rPr>
                <w:rFonts w:ascii="Times New Roman" w:hAnsi="Times New Roman"/>
                <w:color w:val="000000"/>
                <w:szCs w:val="20"/>
              </w:rPr>
              <w:t>DCI</w:t>
            </w:r>
            <w:r w:rsidRPr="00F13EA0">
              <w:rPr>
                <w:color w:val="000000"/>
                <w:szCs w:val="20"/>
              </w:rPr>
              <w:t>,  by</w:t>
            </w:r>
            <w:proofErr w:type="gramEnd"/>
            <w:r w:rsidRPr="00F13EA0">
              <w:rPr>
                <w:color w:val="000000"/>
                <w:szCs w:val="20"/>
              </w:rPr>
              <w:t xml:space="preserve"> PDCCH aggregation level</w:t>
            </w:r>
            <w:r w:rsidRPr="00F13EA0">
              <w:rPr>
                <w:rFonts w:ascii="Times New Roman" w:hAnsi="Times New Roman"/>
                <w:color w:val="000000"/>
                <w:szCs w:val="20"/>
              </w:rPr>
              <w:t>, etc.</w:t>
            </w:r>
          </w:p>
          <w:p w14:paraId="1D2AA23C" w14:textId="77777777" w:rsidR="00651892" w:rsidRPr="00F13EA0" w:rsidRDefault="00651892" w:rsidP="00651892">
            <w:pPr>
              <w:pStyle w:val="a5"/>
              <w:numPr>
                <w:ilvl w:val="1"/>
                <w:numId w:val="32"/>
              </w:numPr>
              <w:spacing w:line="280" w:lineRule="atLeast"/>
              <w:ind w:leftChars="0"/>
              <w:rPr>
                <w:rFonts w:ascii="Times New Roman" w:hAnsi="Times New Roman"/>
                <w:color w:val="000000"/>
                <w:szCs w:val="20"/>
              </w:rPr>
            </w:pPr>
            <w:r w:rsidRPr="00F13EA0">
              <w:rPr>
                <w:rFonts w:ascii="Times New Roman" w:hAnsi="Times New Roman"/>
                <w:color w:val="000000"/>
                <w:szCs w:val="20"/>
              </w:rPr>
              <w:t xml:space="preserve">FFS: RRC </w:t>
            </w:r>
            <w:proofErr w:type="spellStart"/>
            <w:r w:rsidRPr="00F13EA0">
              <w:rPr>
                <w:rFonts w:ascii="Times New Roman" w:hAnsi="Times New Roman"/>
                <w:color w:val="000000"/>
                <w:szCs w:val="20"/>
              </w:rPr>
              <w:t>signaling</w:t>
            </w:r>
            <w:proofErr w:type="spellEnd"/>
            <w:r w:rsidRPr="00F13EA0">
              <w:rPr>
                <w:rFonts w:ascii="Times New Roman" w:hAnsi="Times New Roman"/>
                <w:color w:val="000000"/>
                <w:szCs w:val="20"/>
              </w:rPr>
              <w:t xml:space="preserve"> enhancement details</w:t>
            </w:r>
          </w:p>
          <w:p w14:paraId="079E8E80" w14:textId="77777777" w:rsidR="00651892" w:rsidRPr="00A11290" w:rsidRDefault="00651892" w:rsidP="00651892">
            <w:pPr>
              <w:pStyle w:val="a5"/>
              <w:numPr>
                <w:ilvl w:val="0"/>
                <w:numId w:val="32"/>
              </w:numPr>
              <w:spacing w:line="280" w:lineRule="atLeast"/>
              <w:ind w:leftChars="0"/>
              <w:rPr>
                <w:rFonts w:ascii="Times New Roman" w:hAnsi="Times New Roman"/>
                <w:szCs w:val="20"/>
              </w:rPr>
            </w:pPr>
            <w:r w:rsidRPr="00A11290">
              <w:rPr>
                <w:rFonts w:ascii="Times New Roman" w:hAnsi="Times New Roman"/>
                <w:szCs w:val="20"/>
              </w:rPr>
              <w:t>Option 2 (with DCI enhancement): PUCCH repetition factor is explicitly indicated by DCI</w:t>
            </w:r>
          </w:p>
          <w:p w14:paraId="68CD688A" w14:textId="77777777" w:rsidR="00651892" w:rsidRPr="00A11290" w:rsidRDefault="00651892" w:rsidP="00651892">
            <w:pPr>
              <w:pStyle w:val="a5"/>
              <w:numPr>
                <w:ilvl w:val="1"/>
                <w:numId w:val="32"/>
              </w:numPr>
              <w:spacing w:line="280" w:lineRule="atLeast"/>
              <w:ind w:leftChars="0"/>
              <w:rPr>
                <w:rFonts w:ascii="Times New Roman" w:hAnsi="Times New Roman"/>
                <w:szCs w:val="20"/>
              </w:rPr>
            </w:pPr>
            <w:r w:rsidRPr="00A11290">
              <w:rPr>
                <w:rFonts w:ascii="Times New Roman" w:hAnsi="Times New Roman"/>
                <w:szCs w:val="20"/>
              </w:rPr>
              <w:t>e.g., introduce a new field or increase the number of bits of an existing field (e.g., PRI) in DCI for PUCCH repetition factor indication</w:t>
            </w:r>
          </w:p>
          <w:p w14:paraId="2B305E23" w14:textId="77777777" w:rsidR="00651892" w:rsidRPr="00A11290" w:rsidRDefault="00651892" w:rsidP="00651892">
            <w:pPr>
              <w:pStyle w:val="a5"/>
              <w:numPr>
                <w:ilvl w:val="1"/>
                <w:numId w:val="32"/>
              </w:numPr>
              <w:spacing w:line="280" w:lineRule="atLeast"/>
              <w:ind w:leftChars="0"/>
              <w:rPr>
                <w:rFonts w:ascii="Times New Roman" w:hAnsi="Times New Roman"/>
                <w:szCs w:val="20"/>
              </w:rPr>
            </w:pPr>
            <w:r w:rsidRPr="00A11290">
              <w:rPr>
                <w:rFonts w:ascii="Times New Roman" w:hAnsi="Times New Roman"/>
                <w:szCs w:val="20"/>
              </w:rPr>
              <w:t>FFS whether there is a need for RRC update</w:t>
            </w:r>
          </w:p>
          <w:p w14:paraId="5B9159B6" w14:textId="77777777" w:rsidR="00651892" w:rsidRDefault="00651892" w:rsidP="00651892">
            <w:pPr>
              <w:rPr>
                <w:rFonts w:ascii="Calibri" w:hAnsi="Calibri" w:cs="Calibri"/>
              </w:rPr>
            </w:pPr>
          </w:p>
          <w:p w14:paraId="02EC32D3" w14:textId="77777777" w:rsidR="00651892" w:rsidRDefault="00651892" w:rsidP="00651892">
            <w:pPr>
              <w:rPr>
                <w:lang w:eastAsia="x-none"/>
              </w:rPr>
            </w:pPr>
          </w:p>
          <w:p w14:paraId="3A666DBE" w14:textId="77777777" w:rsidR="00651892" w:rsidRPr="000726AA" w:rsidRDefault="00651892" w:rsidP="00651892">
            <w:pPr>
              <w:rPr>
                <w:rFonts w:ascii="Times New Roman" w:hAnsi="Times New Roman"/>
                <w:szCs w:val="20"/>
                <w:lang w:val="en-US"/>
              </w:rPr>
            </w:pPr>
            <w:r w:rsidRPr="000726AA">
              <w:rPr>
                <w:b/>
                <w:bCs/>
                <w:szCs w:val="20"/>
                <w:u w:val="single"/>
              </w:rPr>
              <w:t>Conclusion</w:t>
            </w:r>
            <w:r w:rsidRPr="000726AA">
              <w:rPr>
                <w:szCs w:val="20"/>
              </w:rPr>
              <w:t xml:space="preserve">: In Rel-17, deprioritize the study of DMRS pattern/location/granularity optimization for PUCCH coverage enhancement in AI 8.8.2. This conclusion could be revisited after the progress on the study </w:t>
            </w:r>
            <w:proofErr w:type="gramStart"/>
            <w:r w:rsidRPr="000726AA">
              <w:rPr>
                <w:szCs w:val="20"/>
              </w:rPr>
              <w:t>of  DMRS</w:t>
            </w:r>
            <w:proofErr w:type="gramEnd"/>
            <w:r w:rsidRPr="000726AA">
              <w:rPr>
                <w:szCs w:val="20"/>
              </w:rPr>
              <w:t xml:space="preserve"> pattern/location/granularity optimization for PUSCH coverage enhancement in AI 8.8.1.3. </w:t>
            </w:r>
          </w:p>
          <w:p w14:paraId="068CE87F" w14:textId="77777777" w:rsidR="00651892" w:rsidRDefault="00651892" w:rsidP="00651892">
            <w:pPr>
              <w:rPr>
                <w:lang w:eastAsia="x-none"/>
              </w:rPr>
            </w:pPr>
          </w:p>
          <w:p w14:paraId="66C00BC7" w14:textId="77777777" w:rsidR="00651892" w:rsidRDefault="00651892" w:rsidP="00651892">
            <w:pPr>
              <w:rPr>
                <w:lang w:eastAsia="x-none"/>
              </w:rPr>
            </w:pPr>
          </w:p>
          <w:p w14:paraId="7090C19C" w14:textId="77777777" w:rsidR="00651892" w:rsidRPr="00FF5AB2" w:rsidRDefault="00651892" w:rsidP="00651892">
            <w:pPr>
              <w:rPr>
                <w:rFonts w:ascii="Times New Roman" w:hAnsi="Times New Roman"/>
                <w:szCs w:val="20"/>
                <w:lang w:val="en-US"/>
              </w:rPr>
            </w:pPr>
            <w:r w:rsidRPr="00FF5AB2">
              <w:rPr>
                <w:rFonts w:ascii="Times New Roman" w:hAnsi="Times New Roman"/>
                <w:b/>
                <w:bCs/>
                <w:color w:val="000000"/>
                <w:szCs w:val="20"/>
                <w:u w:val="single"/>
              </w:rPr>
              <w:t>Conclusion</w:t>
            </w:r>
            <w:r w:rsidRPr="00FF5AB2">
              <w:rPr>
                <w:rFonts w:ascii="Times New Roman" w:hAnsi="Times New Roman"/>
                <w:color w:val="000000"/>
                <w:szCs w:val="20"/>
              </w:rPr>
              <w:t xml:space="preserve">: For the study of enhancing </w:t>
            </w:r>
            <w:r w:rsidRPr="00FF5AB2">
              <w:rPr>
                <w:rFonts w:ascii="Times New Roman" w:hAnsi="Times New Roman"/>
                <w:szCs w:val="20"/>
              </w:rPr>
              <w:t>inter-slot frequency hopping pattern for PUCCH repetitions with DMRS bundling, at least the following aspects can be considered:</w:t>
            </w:r>
          </w:p>
          <w:p w14:paraId="7C606239" w14:textId="77777777" w:rsidR="00651892" w:rsidRPr="00175EE4" w:rsidRDefault="00651892" w:rsidP="00651892">
            <w:pPr>
              <w:pStyle w:val="a5"/>
              <w:numPr>
                <w:ilvl w:val="0"/>
                <w:numId w:val="36"/>
              </w:numPr>
              <w:spacing w:line="280" w:lineRule="atLeast"/>
              <w:ind w:leftChars="0"/>
              <w:jc w:val="both"/>
              <w:rPr>
                <w:rFonts w:ascii="Times New Roman" w:hAnsi="Times New Roman"/>
                <w:szCs w:val="20"/>
              </w:rPr>
            </w:pPr>
            <w:r w:rsidRPr="00FF5AB2">
              <w:rPr>
                <w:rFonts w:ascii="Times New Roman" w:hAnsi="Times New Roman"/>
                <w:color w:val="000000"/>
                <w:szCs w:val="20"/>
              </w:rPr>
              <w:t xml:space="preserve">Performance tradeoff between maximizing # consecutive UL slots in one frequency hop (to achieve more DMRS bundling </w:t>
            </w:r>
            <w:r w:rsidRPr="00175EE4">
              <w:rPr>
                <w:rFonts w:ascii="Times New Roman" w:hAnsi="Times New Roman"/>
                <w:szCs w:val="20"/>
              </w:rPr>
              <w:t>gain) and maximizing # hops (to achieve more diversity gain)</w:t>
            </w:r>
          </w:p>
          <w:p w14:paraId="18A51BEC" w14:textId="77777777" w:rsidR="00651892" w:rsidRPr="00FF5AB2" w:rsidRDefault="00651892" w:rsidP="00651892">
            <w:pPr>
              <w:pStyle w:val="a5"/>
              <w:numPr>
                <w:ilvl w:val="1"/>
                <w:numId w:val="36"/>
              </w:numPr>
              <w:spacing w:line="280" w:lineRule="atLeast"/>
              <w:ind w:leftChars="0"/>
              <w:jc w:val="both"/>
              <w:rPr>
                <w:rFonts w:ascii="Times New Roman" w:hAnsi="Times New Roman"/>
                <w:color w:val="000000"/>
                <w:szCs w:val="20"/>
              </w:rPr>
            </w:pPr>
            <w:r w:rsidRPr="00175EE4">
              <w:rPr>
                <w:rFonts w:ascii="Times New Roman" w:hAnsi="Times New Roman"/>
                <w:szCs w:val="20"/>
              </w:rPr>
              <w:t>Note: the maximum</w:t>
            </w:r>
            <w:r w:rsidRPr="00FF5AB2">
              <w:rPr>
                <w:rFonts w:ascii="Times New Roman" w:hAnsi="Times New Roman"/>
                <w:color w:val="000000"/>
                <w:szCs w:val="20"/>
              </w:rPr>
              <w:t xml:space="preserve"> # frequency hopping positions is still 2 as in Rel-15/16.</w:t>
            </w:r>
            <w:r w:rsidRPr="00FF5AB2">
              <w:rPr>
                <w:rFonts w:ascii="Times New Roman" w:hAnsi="Times New Roman"/>
                <w:strike/>
                <w:color w:val="000000"/>
                <w:szCs w:val="20"/>
              </w:rPr>
              <w:t xml:space="preserve">, which is </w:t>
            </w:r>
            <w:proofErr w:type="spellStart"/>
            <w:r w:rsidRPr="00FF5AB2">
              <w:rPr>
                <w:rFonts w:ascii="Times New Roman" w:hAnsi="Times New Roman"/>
                <w:strike/>
                <w:color w:val="000000"/>
                <w:szCs w:val="20"/>
              </w:rPr>
              <w:t>signaled</w:t>
            </w:r>
            <w:proofErr w:type="spellEnd"/>
            <w:r w:rsidRPr="00FF5AB2">
              <w:rPr>
                <w:rFonts w:ascii="Times New Roman" w:hAnsi="Times New Roman"/>
                <w:strike/>
                <w:color w:val="000000"/>
                <w:szCs w:val="20"/>
              </w:rPr>
              <w:t xml:space="preserve"> by </w:t>
            </w:r>
            <w:proofErr w:type="spellStart"/>
            <w:r w:rsidRPr="00FF5AB2">
              <w:rPr>
                <w:rFonts w:ascii="Times New Roman" w:hAnsi="Times New Roman"/>
                <w:i/>
                <w:iCs/>
                <w:strike/>
                <w:color w:val="000000"/>
                <w:szCs w:val="20"/>
              </w:rPr>
              <w:t>startingPRB</w:t>
            </w:r>
            <w:proofErr w:type="spellEnd"/>
            <w:r w:rsidRPr="00FF5AB2">
              <w:rPr>
                <w:rFonts w:ascii="Times New Roman" w:hAnsi="Times New Roman"/>
                <w:strike/>
                <w:color w:val="000000"/>
                <w:szCs w:val="20"/>
              </w:rPr>
              <w:t xml:space="preserve"> and </w:t>
            </w:r>
            <w:proofErr w:type="spellStart"/>
            <w:r w:rsidRPr="00FF5AB2">
              <w:rPr>
                <w:rFonts w:ascii="Times New Roman" w:hAnsi="Times New Roman"/>
                <w:i/>
                <w:iCs/>
                <w:strike/>
                <w:color w:val="000000"/>
                <w:szCs w:val="20"/>
              </w:rPr>
              <w:t>secondHopPRB</w:t>
            </w:r>
            <w:proofErr w:type="spellEnd"/>
          </w:p>
          <w:p w14:paraId="112CDFEA" w14:textId="77777777" w:rsidR="00651892" w:rsidRPr="00FF5AB2" w:rsidRDefault="00651892" w:rsidP="00651892">
            <w:pPr>
              <w:pStyle w:val="a5"/>
              <w:numPr>
                <w:ilvl w:val="0"/>
                <w:numId w:val="36"/>
              </w:numPr>
              <w:spacing w:line="280" w:lineRule="atLeast"/>
              <w:ind w:leftChars="0"/>
              <w:jc w:val="both"/>
              <w:rPr>
                <w:rFonts w:ascii="Times New Roman" w:hAnsi="Times New Roman"/>
                <w:color w:val="000000"/>
                <w:szCs w:val="20"/>
              </w:rPr>
            </w:pPr>
            <w:r w:rsidRPr="00FF5AB2">
              <w:rPr>
                <w:rFonts w:ascii="Times New Roman" w:hAnsi="Times New Roman"/>
                <w:color w:val="000000"/>
                <w:szCs w:val="20"/>
              </w:rPr>
              <w:t>Interaction between hopping boundary determination and TDD configuration</w:t>
            </w:r>
          </w:p>
          <w:p w14:paraId="0196C9CF" w14:textId="77777777" w:rsidR="00651892" w:rsidRPr="00CD06DD" w:rsidRDefault="00651892" w:rsidP="00651892">
            <w:pPr>
              <w:rPr>
                <w:rFonts w:ascii="Times New Roman" w:hAnsi="Times New Roman"/>
                <w:sz w:val="32"/>
                <w:szCs w:val="40"/>
              </w:rPr>
            </w:pPr>
          </w:p>
          <w:p w14:paraId="10C8CDB6" w14:textId="77777777" w:rsidR="00651892" w:rsidRPr="007919E4" w:rsidRDefault="00651892" w:rsidP="00651892">
            <w:pPr>
              <w:rPr>
                <w:rFonts w:ascii="Times New Roman" w:hAnsi="Times New Roman"/>
                <w:szCs w:val="20"/>
              </w:rPr>
            </w:pPr>
            <w:proofErr w:type="gramStart"/>
            <w:r w:rsidRPr="007919E4">
              <w:rPr>
                <w:rFonts w:ascii="Times New Roman" w:hAnsi="Times New Roman"/>
                <w:b/>
                <w:bCs/>
                <w:color w:val="000000"/>
                <w:szCs w:val="20"/>
                <w:u w:val="single"/>
              </w:rPr>
              <w:t>Conclusion</w:t>
            </w:r>
            <w:r w:rsidRPr="007919E4">
              <w:rPr>
                <w:rFonts w:ascii="Times New Roman" w:hAnsi="Times New Roman"/>
                <w:color w:val="000000"/>
                <w:szCs w:val="20"/>
              </w:rPr>
              <w:t>::</w:t>
            </w:r>
            <w:proofErr w:type="gramEnd"/>
            <w:r w:rsidRPr="007919E4">
              <w:rPr>
                <w:rFonts w:ascii="Times New Roman" w:hAnsi="Times New Roman"/>
                <w:color w:val="000000"/>
                <w:szCs w:val="20"/>
              </w:rPr>
              <w:t xml:space="preserve"> For the simulations to study the enhancement of </w:t>
            </w:r>
            <w:r w:rsidRPr="007919E4">
              <w:rPr>
                <w:rFonts w:ascii="Times New Roman" w:hAnsi="Times New Roman"/>
                <w:szCs w:val="20"/>
              </w:rPr>
              <w:t xml:space="preserve">inter-slot frequency hopping pattern for PUCCH repetitions with DMRS bundling, simulation assumptions in 38.830 are reused as a starting point. </w:t>
            </w:r>
          </w:p>
          <w:p w14:paraId="687FF441" w14:textId="124CD582" w:rsidR="00C127EF" w:rsidRPr="00283E2D" w:rsidRDefault="00651892" w:rsidP="00283E2D">
            <w:r w:rsidRPr="007919E4">
              <w:rPr>
                <w:rFonts w:ascii="Times New Roman" w:hAnsi="Times New Roman"/>
                <w:szCs w:val="20"/>
              </w:rPr>
              <w:t xml:space="preserve">Note: Additional simulation scenarios/assumptions are not precluded. </w:t>
            </w:r>
          </w:p>
        </w:tc>
      </w:tr>
    </w:tbl>
    <w:p w14:paraId="34CFC6D9" w14:textId="4640E230" w:rsidR="00952435" w:rsidRPr="008678BD" w:rsidRDefault="009659E9" w:rsidP="002E332B">
      <w:pPr>
        <w:pStyle w:val="1"/>
        <w:numPr>
          <w:ilvl w:val="0"/>
          <w:numId w:val="1"/>
        </w:numPr>
        <w:rPr>
          <w:lang w:eastAsia="ko-KR"/>
        </w:rPr>
      </w:pPr>
      <w:r w:rsidRPr="008678BD">
        <w:rPr>
          <w:lang w:eastAsia="ko-KR"/>
        </w:rPr>
        <w:t>Discussion</w:t>
      </w:r>
      <w:bookmarkEnd w:id="7"/>
      <w:bookmarkEnd w:id="8"/>
    </w:p>
    <w:p w14:paraId="0E27E3EA" w14:textId="2ACF70E4" w:rsidR="00E74075" w:rsidRDefault="00757B51" w:rsidP="00725256">
      <w:pPr>
        <w:pStyle w:val="H2"/>
        <w:numPr>
          <w:ilvl w:val="1"/>
          <w:numId w:val="1"/>
        </w:numPr>
        <w:ind w:leftChars="0"/>
        <w:rPr>
          <w:rFonts w:eastAsiaTheme="minorEastAsia"/>
        </w:rPr>
      </w:pPr>
      <w:r>
        <w:rPr>
          <w:rFonts w:eastAsiaTheme="minorEastAsia" w:hint="eastAsia"/>
        </w:rPr>
        <w:t>D</w:t>
      </w:r>
      <w:r>
        <w:rPr>
          <w:rFonts w:eastAsiaTheme="minorEastAsia"/>
        </w:rPr>
        <w:t>ynamic indication of PUCCH repetition factor</w:t>
      </w:r>
    </w:p>
    <w:tbl>
      <w:tblPr>
        <w:tblStyle w:val="a6"/>
        <w:tblW w:w="0" w:type="auto"/>
        <w:tblInd w:w="113" w:type="dxa"/>
        <w:tblLook w:val="04A0" w:firstRow="1" w:lastRow="0" w:firstColumn="1" w:lastColumn="0" w:noHBand="0" w:noVBand="1"/>
      </w:tblPr>
      <w:tblGrid>
        <w:gridCol w:w="8903"/>
      </w:tblGrid>
      <w:tr w:rsidR="00C127EF" w14:paraId="2BB19266" w14:textId="77777777" w:rsidTr="00D27721">
        <w:tc>
          <w:tcPr>
            <w:tcW w:w="8903" w:type="dxa"/>
          </w:tcPr>
          <w:p w14:paraId="1671C487" w14:textId="7D977599" w:rsidR="00982925" w:rsidRPr="00A11290" w:rsidRDefault="00982925" w:rsidP="00982925">
            <w:pPr>
              <w:rPr>
                <w:rFonts w:ascii="Times New Roman" w:hAnsi="Times New Roman"/>
                <w:szCs w:val="20"/>
                <w:lang w:val="en-US"/>
              </w:rPr>
            </w:pPr>
            <w:r w:rsidRPr="00A11290">
              <w:rPr>
                <w:szCs w:val="20"/>
                <w:highlight w:val="green"/>
              </w:rPr>
              <w:t>Agreements</w:t>
            </w:r>
            <w:r w:rsidRPr="00A11290">
              <w:rPr>
                <w:szCs w:val="20"/>
              </w:rPr>
              <w:t>: Down select from the following two options to support dynamic PUCCH repetition factor indication.</w:t>
            </w:r>
          </w:p>
          <w:p w14:paraId="258D23F2" w14:textId="77777777" w:rsidR="00982925" w:rsidRPr="00A11290" w:rsidRDefault="00982925" w:rsidP="00982925">
            <w:pPr>
              <w:pStyle w:val="a5"/>
              <w:numPr>
                <w:ilvl w:val="0"/>
                <w:numId w:val="27"/>
              </w:numPr>
              <w:spacing w:line="280" w:lineRule="atLeast"/>
              <w:ind w:leftChars="0"/>
              <w:rPr>
                <w:rFonts w:ascii="Times New Roman" w:hAnsi="Times New Roman"/>
                <w:szCs w:val="20"/>
              </w:rPr>
            </w:pPr>
            <w:r w:rsidRPr="00A11290">
              <w:rPr>
                <w:rFonts w:ascii="Times New Roman" w:hAnsi="Times New Roman"/>
                <w:szCs w:val="20"/>
              </w:rPr>
              <w:lastRenderedPageBreak/>
              <w:t xml:space="preserve">Option 1 (without DCI enhancement): Enhance RRC </w:t>
            </w:r>
            <w:proofErr w:type="spellStart"/>
            <w:r w:rsidRPr="00A11290">
              <w:rPr>
                <w:rFonts w:ascii="Times New Roman" w:hAnsi="Times New Roman"/>
                <w:szCs w:val="20"/>
              </w:rPr>
              <w:t>signaling</w:t>
            </w:r>
            <w:proofErr w:type="spellEnd"/>
            <w:r w:rsidRPr="00A11290">
              <w:rPr>
                <w:rFonts w:ascii="Times New Roman" w:hAnsi="Times New Roman"/>
                <w:szCs w:val="20"/>
              </w:rPr>
              <w:t xml:space="preserve"> to allow configuration of PUCCH repetition factor per PUCCH resource. PUCCH repetition factor is implicitly indicated by DCI.</w:t>
            </w:r>
          </w:p>
          <w:p w14:paraId="32A8B788" w14:textId="3F8B60A6" w:rsidR="00982925" w:rsidRPr="00F13EA0" w:rsidRDefault="00982925" w:rsidP="00982925">
            <w:pPr>
              <w:pStyle w:val="a5"/>
              <w:numPr>
                <w:ilvl w:val="1"/>
                <w:numId w:val="27"/>
              </w:numPr>
              <w:spacing w:line="280" w:lineRule="atLeast"/>
              <w:ind w:leftChars="0"/>
              <w:rPr>
                <w:rFonts w:ascii="Times New Roman" w:hAnsi="Times New Roman"/>
                <w:color w:val="000000"/>
                <w:szCs w:val="20"/>
              </w:rPr>
            </w:pPr>
            <w:r w:rsidRPr="00A11290">
              <w:rPr>
                <w:rFonts w:ascii="Times New Roman" w:hAnsi="Times New Roman"/>
                <w:szCs w:val="20"/>
              </w:rPr>
              <w:t xml:space="preserve">FFS details, e.g., via reusing the “PUCCH resource indicator” field (without increase # bits of it), </w:t>
            </w:r>
            <w:r w:rsidRPr="00F13EA0">
              <w:rPr>
                <w:rFonts w:ascii="Times New Roman" w:hAnsi="Times New Roman"/>
                <w:color w:val="000000"/>
                <w:szCs w:val="20"/>
              </w:rPr>
              <w:t>starting CCE index</w:t>
            </w:r>
            <w:r w:rsidRPr="00F13EA0">
              <w:rPr>
                <w:color w:val="000000"/>
                <w:szCs w:val="20"/>
              </w:rPr>
              <w:t xml:space="preserve"> (when applicable) </w:t>
            </w:r>
            <w:r w:rsidRPr="00F13EA0">
              <w:rPr>
                <w:rFonts w:ascii="Times New Roman" w:hAnsi="Times New Roman"/>
                <w:color w:val="000000"/>
                <w:szCs w:val="20"/>
              </w:rPr>
              <w:t>of DCI</w:t>
            </w:r>
            <w:r w:rsidRPr="00F13EA0">
              <w:rPr>
                <w:color w:val="000000"/>
                <w:szCs w:val="20"/>
              </w:rPr>
              <w:t>, by PDCCH aggregation level</w:t>
            </w:r>
            <w:r w:rsidRPr="00F13EA0">
              <w:rPr>
                <w:rFonts w:ascii="Times New Roman" w:hAnsi="Times New Roman"/>
                <w:color w:val="000000"/>
                <w:szCs w:val="20"/>
              </w:rPr>
              <w:t>, etc.</w:t>
            </w:r>
          </w:p>
          <w:p w14:paraId="0D95B43A" w14:textId="77777777" w:rsidR="00982925" w:rsidRPr="00F13EA0" w:rsidRDefault="00982925" w:rsidP="00982925">
            <w:pPr>
              <w:pStyle w:val="a5"/>
              <w:numPr>
                <w:ilvl w:val="1"/>
                <w:numId w:val="27"/>
              </w:numPr>
              <w:spacing w:line="280" w:lineRule="atLeast"/>
              <w:ind w:leftChars="0"/>
              <w:rPr>
                <w:rFonts w:ascii="Times New Roman" w:hAnsi="Times New Roman"/>
                <w:color w:val="000000"/>
                <w:szCs w:val="20"/>
              </w:rPr>
            </w:pPr>
            <w:r w:rsidRPr="00F13EA0">
              <w:rPr>
                <w:rFonts w:ascii="Times New Roman" w:hAnsi="Times New Roman"/>
                <w:color w:val="000000"/>
                <w:szCs w:val="20"/>
              </w:rPr>
              <w:t xml:space="preserve">FFS: RRC </w:t>
            </w:r>
            <w:proofErr w:type="spellStart"/>
            <w:r w:rsidRPr="00F13EA0">
              <w:rPr>
                <w:rFonts w:ascii="Times New Roman" w:hAnsi="Times New Roman"/>
                <w:color w:val="000000"/>
                <w:szCs w:val="20"/>
              </w:rPr>
              <w:t>signaling</w:t>
            </w:r>
            <w:proofErr w:type="spellEnd"/>
            <w:r w:rsidRPr="00F13EA0">
              <w:rPr>
                <w:rFonts w:ascii="Times New Roman" w:hAnsi="Times New Roman"/>
                <w:color w:val="000000"/>
                <w:szCs w:val="20"/>
              </w:rPr>
              <w:t xml:space="preserve"> enhancement details</w:t>
            </w:r>
          </w:p>
          <w:p w14:paraId="432FC40D" w14:textId="77777777" w:rsidR="00982925" w:rsidRPr="00A11290" w:rsidRDefault="00982925" w:rsidP="00982925">
            <w:pPr>
              <w:pStyle w:val="a5"/>
              <w:numPr>
                <w:ilvl w:val="0"/>
                <w:numId w:val="27"/>
              </w:numPr>
              <w:spacing w:line="280" w:lineRule="atLeast"/>
              <w:ind w:leftChars="0"/>
              <w:rPr>
                <w:rFonts w:ascii="Times New Roman" w:hAnsi="Times New Roman"/>
                <w:szCs w:val="20"/>
              </w:rPr>
            </w:pPr>
            <w:r w:rsidRPr="00A11290">
              <w:rPr>
                <w:rFonts w:ascii="Times New Roman" w:hAnsi="Times New Roman"/>
                <w:szCs w:val="20"/>
              </w:rPr>
              <w:t>Option 2 (with DCI enhancement): PUCCH repetition factor is explicitly indicated by DCI</w:t>
            </w:r>
          </w:p>
          <w:p w14:paraId="1A80FC4B" w14:textId="77777777" w:rsidR="00982925" w:rsidRPr="00A11290" w:rsidRDefault="00982925" w:rsidP="00982925">
            <w:pPr>
              <w:pStyle w:val="a5"/>
              <w:numPr>
                <w:ilvl w:val="1"/>
                <w:numId w:val="27"/>
              </w:numPr>
              <w:spacing w:line="280" w:lineRule="atLeast"/>
              <w:ind w:leftChars="0"/>
              <w:rPr>
                <w:rFonts w:ascii="Times New Roman" w:hAnsi="Times New Roman"/>
                <w:szCs w:val="20"/>
              </w:rPr>
            </w:pPr>
            <w:r w:rsidRPr="00A11290">
              <w:rPr>
                <w:rFonts w:ascii="Times New Roman" w:hAnsi="Times New Roman"/>
                <w:szCs w:val="20"/>
              </w:rPr>
              <w:t>e.g., introduce a new field or increase the number of bits of an existing field (e.g., PRI) in DCI for PUCCH repetition factor indication</w:t>
            </w:r>
          </w:p>
          <w:p w14:paraId="75BB40CB" w14:textId="297D2D69" w:rsidR="00982925" w:rsidRPr="00283E2D" w:rsidRDefault="00982925" w:rsidP="00283E2D">
            <w:pPr>
              <w:pStyle w:val="a5"/>
              <w:numPr>
                <w:ilvl w:val="1"/>
                <w:numId w:val="27"/>
              </w:numPr>
              <w:spacing w:line="280" w:lineRule="atLeast"/>
              <w:ind w:leftChars="0"/>
              <w:rPr>
                <w:rFonts w:ascii="Times New Roman" w:hAnsi="Times New Roman"/>
                <w:szCs w:val="20"/>
              </w:rPr>
            </w:pPr>
            <w:r w:rsidRPr="00A11290">
              <w:rPr>
                <w:rFonts w:ascii="Times New Roman" w:hAnsi="Times New Roman"/>
                <w:szCs w:val="20"/>
              </w:rPr>
              <w:t>FFS whether there is a need for RRC update</w:t>
            </w:r>
          </w:p>
        </w:tc>
      </w:tr>
    </w:tbl>
    <w:p w14:paraId="53853D16" w14:textId="4775F457" w:rsidR="00403A6F" w:rsidRPr="000C0D19" w:rsidRDefault="00403A6F" w:rsidP="00403A6F">
      <w:pPr>
        <w:pStyle w:val="B1"/>
        <w:rPr>
          <w:sz w:val="2"/>
          <w:szCs w:val="2"/>
        </w:rPr>
      </w:pPr>
    </w:p>
    <w:p w14:paraId="0D5BF85D" w14:textId="5E6E94E1" w:rsidR="00D27721" w:rsidRDefault="00D27721" w:rsidP="00403A6F">
      <w:pPr>
        <w:pStyle w:val="B1"/>
        <w:rPr>
          <w:lang w:eastAsia="ko-KR"/>
        </w:rPr>
      </w:pPr>
      <w:r>
        <w:rPr>
          <w:lang w:eastAsia="ko-KR"/>
        </w:rPr>
        <w:t xml:space="preserve">The PUCCH repetition factor is indicated by higher layers, and it is applied </w:t>
      </w:r>
      <w:r w:rsidR="00787662">
        <w:rPr>
          <w:lang w:eastAsia="ko-KR"/>
        </w:rPr>
        <w:t>per</w:t>
      </w:r>
      <w:r>
        <w:rPr>
          <w:lang w:eastAsia="ko-KR"/>
        </w:rPr>
        <w:t xml:space="preserve"> format. </w:t>
      </w:r>
      <w:r w:rsidR="003A55A3">
        <w:rPr>
          <w:lang w:eastAsia="ko-KR"/>
        </w:rPr>
        <w:t>The dynamic indication allows much flexibility per resource assignment. In our understanding, different UCI combination in the same format may have different robustness and the dynamic indication can utilize the resource more efficiently.</w:t>
      </w:r>
    </w:p>
    <w:p w14:paraId="4BC97E9D" w14:textId="06D40E33" w:rsidR="003A55A3" w:rsidRDefault="003A55A3" w:rsidP="00403A6F">
      <w:pPr>
        <w:pStyle w:val="B1"/>
        <w:rPr>
          <w:lang w:eastAsia="ko-KR"/>
        </w:rPr>
      </w:pPr>
      <w:r>
        <w:rPr>
          <w:rFonts w:hint="eastAsia"/>
          <w:lang w:eastAsia="ko-KR"/>
        </w:rPr>
        <w:t>T</w:t>
      </w:r>
      <w:r>
        <w:rPr>
          <w:lang w:eastAsia="ko-KR"/>
        </w:rPr>
        <w:t xml:space="preserve">he dynamic indication </w:t>
      </w:r>
      <w:r w:rsidR="00592C5F">
        <w:rPr>
          <w:lang w:eastAsia="ko-KR"/>
        </w:rPr>
        <w:t xml:space="preserve">for PUCCH repetition </w:t>
      </w:r>
      <w:r w:rsidR="007F1410">
        <w:rPr>
          <w:lang w:eastAsia="ko-KR"/>
        </w:rPr>
        <w:t xml:space="preserve">factor </w:t>
      </w:r>
      <w:r w:rsidR="009E643A">
        <w:rPr>
          <w:lang w:eastAsia="ko-KR"/>
        </w:rPr>
        <w:t xml:space="preserve">can be based on the scheduling DL-DCI. </w:t>
      </w:r>
      <w:r w:rsidR="007F1410">
        <w:rPr>
          <w:lang w:eastAsia="ko-KR"/>
        </w:rPr>
        <w:t xml:space="preserve">The repetition factor is a part of time domain resources, and </w:t>
      </w:r>
      <w:r w:rsidR="004D30DE">
        <w:rPr>
          <w:lang w:eastAsia="ko-KR"/>
        </w:rPr>
        <w:t>following</w:t>
      </w:r>
      <w:r w:rsidR="007F1410">
        <w:rPr>
          <w:lang w:eastAsia="ko-KR"/>
        </w:rPr>
        <w:t xml:space="preserve"> two </w:t>
      </w:r>
      <w:r w:rsidR="00EB696C">
        <w:rPr>
          <w:lang w:eastAsia="ko-KR"/>
        </w:rPr>
        <w:t xml:space="preserve">options </w:t>
      </w:r>
      <w:r w:rsidR="007F1410">
        <w:rPr>
          <w:lang w:eastAsia="ko-KR"/>
        </w:rPr>
        <w:t xml:space="preserve">can be </w:t>
      </w:r>
      <w:r w:rsidR="00EB696C">
        <w:rPr>
          <w:lang w:eastAsia="ko-KR"/>
        </w:rPr>
        <w:t>discussed as previous agreements.</w:t>
      </w:r>
    </w:p>
    <w:p w14:paraId="3DC51224" w14:textId="5F8B113C" w:rsidR="00E715F1" w:rsidRDefault="00EB696C" w:rsidP="00403A6F">
      <w:pPr>
        <w:pStyle w:val="B1"/>
        <w:rPr>
          <w:lang w:eastAsia="ko-KR"/>
        </w:rPr>
      </w:pPr>
      <w:r>
        <w:rPr>
          <w:lang w:eastAsia="ko-KR"/>
        </w:rPr>
        <w:t>As Option 1, e</w:t>
      </w:r>
      <w:r w:rsidR="00E715F1">
        <w:rPr>
          <w:lang w:eastAsia="ko-KR"/>
        </w:rPr>
        <w:t>xtending the PUCCH time resource can be further clarified. The time resource is given within the (sub)slot, and the same time resource is repeated as many as the repetition factor.</w:t>
      </w:r>
      <w:r w:rsidR="005E7894">
        <w:rPr>
          <w:lang w:eastAsia="ko-KR"/>
        </w:rPr>
        <w:t xml:space="preserve"> </w:t>
      </w:r>
      <w:r w:rsidR="00D23A33">
        <w:rPr>
          <w:rFonts w:hint="eastAsia"/>
          <w:lang w:eastAsia="ko-KR"/>
        </w:rPr>
        <w:t>S</w:t>
      </w:r>
      <w:r w:rsidR="00D23A33">
        <w:rPr>
          <w:lang w:eastAsia="ko-KR"/>
        </w:rPr>
        <w:t>ome candidate fields can be HARQ feedback timing</w:t>
      </w:r>
      <w:r w:rsidR="00E7787F">
        <w:rPr>
          <w:lang w:eastAsia="ko-KR"/>
        </w:rPr>
        <w:t xml:space="preserve"> (K1)</w:t>
      </w:r>
      <w:r w:rsidR="00D23A33">
        <w:rPr>
          <w:lang w:eastAsia="ko-KR"/>
        </w:rPr>
        <w:t>, and PUCCH resource indication</w:t>
      </w:r>
      <w:r w:rsidR="00E7787F">
        <w:rPr>
          <w:lang w:eastAsia="ko-KR"/>
        </w:rPr>
        <w:t xml:space="preserve"> (PRI)</w:t>
      </w:r>
      <w:r w:rsidR="00D23A33">
        <w:rPr>
          <w:lang w:eastAsia="ko-KR"/>
        </w:rPr>
        <w:t xml:space="preserve">. Although they seem equivalent, following the </w:t>
      </w:r>
      <w:r w:rsidR="00787662">
        <w:rPr>
          <w:lang w:eastAsia="ko-KR"/>
        </w:rPr>
        <w:t xml:space="preserve">current </w:t>
      </w:r>
      <w:r w:rsidR="00D23A33">
        <w:rPr>
          <w:lang w:eastAsia="ko-KR"/>
        </w:rPr>
        <w:t>multi-PDSCH/PUSCH scheduling framework, we can extend the PRI field to further include the repetition factor. Similarly, the PUCCH resource itself can be extended</w:t>
      </w:r>
      <w:r w:rsidR="00F22356">
        <w:rPr>
          <w:lang w:eastAsia="ko-KR"/>
        </w:rPr>
        <w:t>. The property of a PUCCH resource is extended to a repetition factor (and its nominal hopping pattern) and is represented by an index.</w:t>
      </w:r>
      <w:r w:rsidR="00D23A33">
        <w:rPr>
          <w:lang w:eastAsia="ko-KR"/>
        </w:rPr>
        <w:t xml:space="preserve"> </w:t>
      </w:r>
    </w:p>
    <w:p w14:paraId="3C94C8ED" w14:textId="294BC459" w:rsidR="009E6064" w:rsidRDefault="009E6064" w:rsidP="009E6064">
      <w:pPr>
        <w:pStyle w:val="B1"/>
        <w:rPr>
          <w:lang w:eastAsia="ko-KR"/>
        </w:rPr>
      </w:pPr>
      <w:r>
        <w:rPr>
          <w:lang w:eastAsia="ko-KR"/>
        </w:rPr>
        <w:t>As Option 2, the additional field</w:t>
      </w:r>
      <w:r w:rsidR="00167F5E">
        <w:rPr>
          <w:lang w:eastAsia="ko-KR"/>
        </w:rPr>
        <w:t xml:space="preserve"> or extended field</w:t>
      </w:r>
      <w:r>
        <w:rPr>
          <w:lang w:eastAsia="ko-KR"/>
        </w:rPr>
        <w:t xml:space="preserve"> can be introduced but it changes a size of DL-DCI. The size budget is limited and it is desirable to have the unified framework between the normal coverage and the edge coverage. We prefer to reuse the existing field as much as possible, and the higher layer signalling indicates the way of interpreting one of the existing field. It is natural approach</w:t>
      </w:r>
      <w:r w:rsidR="005C4391">
        <w:rPr>
          <w:lang w:eastAsia="ko-KR"/>
        </w:rPr>
        <w:t xml:space="preserve"> just as </w:t>
      </w:r>
      <w:r>
        <w:rPr>
          <w:lang w:eastAsia="ko-KR"/>
        </w:rPr>
        <w:t>the PDSCH/PUSCH aggregation is indicated by extending the legacy TDRA table. Following this way, the PUCCH time resource can be extended.</w:t>
      </w:r>
    </w:p>
    <w:p w14:paraId="21ED73B7" w14:textId="6B2240D5" w:rsidR="00167F5E" w:rsidRDefault="00167F5E" w:rsidP="00167F5E">
      <w:pPr>
        <w:pStyle w:val="B1"/>
        <w:rPr>
          <w:b/>
          <w:lang w:eastAsia="ko-KR"/>
        </w:rPr>
      </w:pPr>
      <w:bookmarkStart w:id="9" w:name="_Ref71546856"/>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787662">
        <w:rPr>
          <w:rFonts w:eastAsiaTheme="minorEastAsia"/>
          <w:b/>
          <w:noProof/>
          <w:lang w:val="en-GB" w:eastAsia="ko-KR"/>
        </w:rPr>
        <w:t>1</w:t>
      </w:r>
      <w:r w:rsidRPr="0045417A">
        <w:rPr>
          <w:rFonts w:eastAsiaTheme="minorEastAsia"/>
          <w:b/>
          <w:lang w:val="en-GB" w:eastAsia="ko-KR"/>
        </w:rPr>
        <w:fldChar w:fldCharType="end"/>
      </w:r>
      <w:r w:rsidRPr="0045417A">
        <w:rPr>
          <w:rFonts w:eastAsiaTheme="minorEastAsia"/>
          <w:b/>
          <w:lang w:val="en-GB" w:eastAsia="ko-KR"/>
        </w:rPr>
        <w:t>:</w:t>
      </w:r>
      <w:r w:rsidRPr="004B2B99">
        <w:rPr>
          <w:b/>
          <w:lang w:eastAsia="ko-KR"/>
        </w:rPr>
        <w:t xml:space="preserve"> </w:t>
      </w:r>
      <w:r>
        <w:rPr>
          <w:b/>
          <w:lang w:eastAsia="ko-KR"/>
        </w:rPr>
        <w:t xml:space="preserve">The </w:t>
      </w:r>
      <w:r w:rsidRPr="004B2B99">
        <w:rPr>
          <w:b/>
          <w:lang w:eastAsia="ko-KR"/>
        </w:rPr>
        <w:t xml:space="preserve">DL-DCI indicates a repetition factor </w:t>
      </w:r>
      <w:r>
        <w:rPr>
          <w:b/>
          <w:lang w:eastAsia="ko-KR"/>
        </w:rPr>
        <w:t xml:space="preserve">with </w:t>
      </w:r>
      <w:r w:rsidR="00787662">
        <w:rPr>
          <w:b/>
          <w:lang w:eastAsia="ko-KR"/>
        </w:rPr>
        <w:t>implicitly</w:t>
      </w:r>
      <w:r>
        <w:rPr>
          <w:b/>
          <w:lang w:eastAsia="ko-KR"/>
        </w:rPr>
        <w:t xml:space="preserve"> a</w:t>
      </w:r>
      <w:r w:rsidRPr="004B2B99">
        <w:rPr>
          <w:b/>
          <w:lang w:eastAsia="ko-KR"/>
        </w:rPr>
        <w:t xml:space="preserve"> PRI</w:t>
      </w:r>
      <w:r>
        <w:rPr>
          <w:b/>
          <w:lang w:eastAsia="ko-KR"/>
        </w:rPr>
        <w:t xml:space="preserve"> (option 1)</w:t>
      </w:r>
      <w:r w:rsidRPr="004B2B99">
        <w:rPr>
          <w:b/>
          <w:lang w:eastAsia="ko-KR"/>
        </w:rPr>
        <w:t>.</w:t>
      </w:r>
      <w:bookmarkEnd w:id="9"/>
    </w:p>
    <w:p w14:paraId="0A0A27A1" w14:textId="1C603457" w:rsidR="00E715F1" w:rsidRDefault="00511C11" w:rsidP="00601BEB">
      <w:pPr>
        <w:pStyle w:val="B1"/>
        <w:rPr>
          <w:lang w:eastAsia="ko-KR"/>
        </w:rPr>
      </w:pPr>
      <w:r>
        <w:rPr>
          <w:lang w:eastAsia="ko-KR"/>
        </w:rPr>
        <w:t>In addition to the scheduling DL-DCI, the activating</w:t>
      </w:r>
      <w:r w:rsidR="00A570C8">
        <w:rPr>
          <w:lang w:eastAsia="ko-KR"/>
        </w:rPr>
        <w:t>/retransmitting</w:t>
      </w:r>
      <w:r>
        <w:rPr>
          <w:lang w:eastAsia="ko-KR"/>
        </w:rPr>
        <w:t xml:space="preserve"> DL-DCI can be considered to apply the dynamic indication. </w:t>
      </w:r>
      <w:r w:rsidR="00946E55">
        <w:rPr>
          <w:lang w:eastAsia="ko-KR"/>
        </w:rPr>
        <w:t>The VoIP for the edge coverage</w:t>
      </w:r>
      <w:r w:rsidR="00601BEB">
        <w:rPr>
          <w:lang w:eastAsia="ko-KR"/>
        </w:rPr>
        <w:t xml:space="preserve"> would require the efficiency, and we would like to have the unified approach to </w:t>
      </w:r>
      <w:r w:rsidR="00A570C8">
        <w:rPr>
          <w:lang w:eastAsia="ko-KR"/>
        </w:rPr>
        <w:t>SPS PDSCH as well</w:t>
      </w:r>
      <w:r w:rsidR="00601BEB">
        <w:rPr>
          <w:lang w:eastAsia="ko-KR"/>
        </w:rPr>
        <w:t xml:space="preserve">. </w:t>
      </w:r>
      <w:r w:rsidR="00F22356">
        <w:rPr>
          <w:lang w:eastAsia="ko-KR"/>
        </w:rPr>
        <w:t>We</w:t>
      </w:r>
      <w:r w:rsidR="00B04A24">
        <w:rPr>
          <w:lang w:eastAsia="ko-KR"/>
        </w:rPr>
        <w:t xml:space="preserve"> still think that an activation DCI of a SP-CSI or SPS PDSCH can indicate a PUCCH resource including the repetition factor. </w:t>
      </w:r>
    </w:p>
    <w:p w14:paraId="5D61FD52" w14:textId="2EC54ABD" w:rsidR="0008419E" w:rsidRPr="00EB077A" w:rsidRDefault="005134DC" w:rsidP="00403A6F">
      <w:pPr>
        <w:pStyle w:val="B1"/>
        <w:rPr>
          <w:b/>
          <w:lang w:eastAsia="ko-KR"/>
        </w:rPr>
      </w:pPr>
      <w:bookmarkStart w:id="10" w:name="_Ref61639926"/>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787662">
        <w:rPr>
          <w:rFonts w:eastAsiaTheme="minorEastAsia"/>
          <w:b/>
          <w:noProof/>
          <w:lang w:val="en-GB" w:eastAsia="ko-KR"/>
        </w:rPr>
        <w:t>2</w:t>
      </w:r>
      <w:r w:rsidRPr="0045417A">
        <w:rPr>
          <w:rFonts w:eastAsiaTheme="minorEastAsia"/>
          <w:b/>
          <w:lang w:val="en-GB" w:eastAsia="ko-KR"/>
        </w:rPr>
        <w:fldChar w:fldCharType="end"/>
      </w:r>
      <w:r w:rsidRPr="0045417A">
        <w:rPr>
          <w:rFonts w:eastAsiaTheme="minorEastAsia"/>
          <w:b/>
          <w:lang w:val="en-GB" w:eastAsia="ko-KR"/>
        </w:rPr>
        <w:t>:</w:t>
      </w:r>
      <w:r w:rsidR="00EB077A" w:rsidRPr="00EB077A">
        <w:rPr>
          <w:b/>
          <w:lang w:eastAsia="ko-KR"/>
        </w:rPr>
        <w:t xml:space="preserve"> </w:t>
      </w:r>
      <w:r w:rsidR="00D92CC4">
        <w:rPr>
          <w:b/>
          <w:lang w:eastAsia="ko-KR"/>
        </w:rPr>
        <w:t>D</w:t>
      </w:r>
      <w:r w:rsidR="00D92CC4" w:rsidRPr="00D92CC4">
        <w:rPr>
          <w:b/>
          <w:lang w:eastAsia="ko-KR"/>
        </w:rPr>
        <w:t>ynamic PUCCH repetition factor indication can be applied</w:t>
      </w:r>
      <w:r w:rsidR="00D92CC4" w:rsidRPr="00D92CC4" w:rsidDel="00D92CC4">
        <w:rPr>
          <w:b/>
          <w:lang w:eastAsia="ko-KR"/>
        </w:rPr>
        <w:t xml:space="preserve"> </w:t>
      </w:r>
      <w:r w:rsidR="00D92CC4">
        <w:rPr>
          <w:b/>
          <w:lang w:eastAsia="ko-KR"/>
        </w:rPr>
        <w:t xml:space="preserve">for </w:t>
      </w:r>
      <w:bookmarkEnd w:id="10"/>
      <w:r w:rsidR="00D92CC4">
        <w:rPr>
          <w:b/>
          <w:lang w:eastAsia="ko-KR"/>
        </w:rPr>
        <w:t>SPS PDSCH and SP-CSI in both FR1 and FR2.</w:t>
      </w:r>
    </w:p>
    <w:p w14:paraId="465C6D12" w14:textId="4BA6ACA8" w:rsidR="00757B51" w:rsidRDefault="00757B51" w:rsidP="00757B51">
      <w:pPr>
        <w:pStyle w:val="H2"/>
        <w:numPr>
          <w:ilvl w:val="1"/>
          <w:numId w:val="1"/>
        </w:numPr>
        <w:ind w:leftChars="0"/>
        <w:rPr>
          <w:rFonts w:eastAsiaTheme="minorEastAsia"/>
        </w:rPr>
      </w:pPr>
      <w:r>
        <w:rPr>
          <w:rFonts w:eastAsiaTheme="minorEastAsia"/>
        </w:rPr>
        <w:t>DM-RS bundling across PUCCH re</w:t>
      </w:r>
      <w:r w:rsidR="00C64991">
        <w:rPr>
          <w:rFonts w:eastAsiaTheme="minorEastAsia"/>
        </w:rPr>
        <w:t>pe</w:t>
      </w:r>
      <w:r>
        <w:rPr>
          <w:rFonts w:eastAsiaTheme="minorEastAsia"/>
        </w:rPr>
        <w:t>titions</w:t>
      </w:r>
    </w:p>
    <w:tbl>
      <w:tblPr>
        <w:tblStyle w:val="a6"/>
        <w:tblW w:w="0" w:type="auto"/>
        <w:tblInd w:w="113" w:type="dxa"/>
        <w:tblLook w:val="04A0" w:firstRow="1" w:lastRow="0" w:firstColumn="1" w:lastColumn="0" w:noHBand="0" w:noVBand="1"/>
      </w:tblPr>
      <w:tblGrid>
        <w:gridCol w:w="8903"/>
      </w:tblGrid>
      <w:tr w:rsidR="00F939CE" w14:paraId="768DC584" w14:textId="77777777" w:rsidTr="00D46791">
        <w:tc>
          <w:tcPr>
            <w:tcW w:w="8903" w:type="dxa"/>
          </w:tcPr>
          <w:p w14:paraId="34B8CD66" w14:textId="1C89AAF5" w:rsidR="00AC5D82" w:rsidRDefault="00AC5D82" w:rsidP="00AC5D82">
            <w:pPr>
              <w:rPr>
                <w:rFonts w:ascii="Calibri" w:hAnsi="Calibri" w:cs="Calibri"/>
              </w:rPr>
            </w:pPr>
            <w:r w:rsidRPr="009D2949">
              <w:rPr>
                <w:rFonts w:ascii="Calibri" w:hAnsi="Calibri" w:cs="Calibri"/>
                <w:highlight w:val="green"/>
              </w:rPr>
              <w:t>Agreements:</w:t>
            </w:r>
            <w:r w:rsidR="00D87B22">
              <w:rPr>
                <w:rFonts w:ascii="Calibri" w:hAnsi="Calibri" w:cs="Calibri"/>
                <w:highlight w:val="green"/>
              </w:rPr>
              <w:t xml:space="preserve"> 104</w:t>
            </w:r>
          </w:p>
          <w:p w14:paraId="30AC9F44" w14:textId="77777777" w:rsidR="00AC5D82" w:rsidRPr="009D2949" w:rsidRDefault="00AC5D82" w:rsidP="00AC5D82">
            <w:pPr>
              <w:rPr>
                <w:rFonts w:ascii="Times New Roman" w:hAnsi="Times New Roman"/>
                <w:szCs w:val="20"/>
                <w:lang w:val="en-US"/>
              </w:rPr>
            </w:pPr>
            <w:r w:rsidRPr="009D2949">
              <w:t xml:space="preserve">Subject to the prerequisites of DMRS bundling for PUCCH repetitions, support enabling PUCCH repetitions with DMRS bundling via RRC configuration. </w:t>
            </w:r>
          </w:p>
          <w:p w14:paraId="27AEA1C2" w14:textId="77777777" w:rsidR="00AC5D82" w:rsidRPr="009D2949" w:rsidRDefault="00AC5D82" w:rsidP="00AC5D82">
            <w:pPr>
              <w:numPr>
                <w:ilvl w:val="0"/>
                <w:numId w:val="29"/>
              </w:numPr>
              <w:spacing w:line="280" w:lineRule="atLeast"/>
              <w:rPr>
                <w:rFonts w:ascii="Times New Roman" w:eastAsia="Times New Roman" w:hAnsi="Times New Roman"/>
                <w:szCs w:val="20"/>
              </w:rPr>
            </w:pPr>
            <w:r w:rsidRPr="009D2949">
              <w:rPr>
                <w:rFonts w:ascii="Times New Roman" w:eastAsia="Times New Roman" w:hAnsi="Times New Roman"/>
                <w:szCs w:val="20"/>
              </w:rPr>
              <w:t xml:space="preserve">FFS: the configuration is per UE or per PUCCH resource. </w:t>
            </w:r>
          </w:p>
          <w:p w14:paraId="71804832" w14:textId="77777777" w:rsidR="00AC5D82" w:rsidRPr="009D2949" w:rsidRDefault="00AC5D82" w:rsidP="00AC5D82">
            <w:pPr>
              <w:pStyle w:val="a5"/>
              <w:numPr>
                <w:ilvl w:val="0"/>
                <w:numId w:val="29"/>
              </w:numPr>
              <w:spacing w:line="280" w:lineRule="atLeast"/>
              <w:ind w:leftChars="0"/>
              <w:rPr>
                <w:rFonts w:ascii="Times New Roman" w:eastAsia="Times New Roman" w:hAnsi="Times New Roman"/>
                <w:szCs w:val="20"/>
              </w:rPr>
            </w:pPr>
            <w:r w:rsidRPr="009D2949">
              <w:rPr>
                <w:rFonts w:ascii="Times New Roman" w:hAnsi="Times New Roman"/>
              </w:rPr>
              <w:t xml:space="preserve">FFS: whether additional dynamic </w:t>
            </w:r>
            <w:proofErr w:type="spellStart"/>
            <w:r w:rsidRPr="009D2949">
              <w:rPr>
                <w:rFonts w:ascii="Times New Roman" w:hAnsi="Times New Roman"/>
              </w:rPr>
              <w:t>signaling</w:t>
            </w:r>
            <w:proofErr w:type="spellEnd"/>
            <w:r w:rsidRPr="009D2949">
              <w:rPr>
                <w:rFonts w:ascii="Times New Roman" w:hAnsi="Times New Roman"/>
              </w:rPr>
              <w:t xml:space="preserve"> is needed to enable/disable PUCCH repetitions with DMRS bundling</w:t>
            </w:r>
          </w:p>
          <w:p w14:paraId="0064A58F" w14:textId="77777777" w:rsidR="00AC5D82" w:rsidRPr="00283E2D" w:rsidRDefault="00AC5D82" w:rsidP="00651892">
            <w:pPr>
              <w:numPr>
                <w:ilvl w:val="0"/>
                <w:numId w:val="30"/>
              </w:numPr>
              <w:spacing w:line="280" w:lineRule="atLeast"/>
              <w:rPr>
                <w:rFonts w:ascii="Times New Roman" w:hAnsi="Times New Roman"/>
                <w:color w:val="000000"/>
                <w:szCs w:val="20"/>
              </w:rPr>
            </w:pPr>
            <w:r w:rsidRPr="009D2949">
              <w:rPr>
                <w:rFonts w:ascii="Times New Roman" w:eastAsia="Times New Roman" w:hAnsi="Times New Roman"/>
                <w:szCs w:val="20"/>
              </w:rPr>
              <w:t xml:space="preserve">FFS: necessity of additional </w:t>
            </w:r>
            <w:proofErr w:type="spellStart"/>
            <w:r w:rsidRPr="009D2949">
              <w:rPr>
                <w:rFonts w:ascii="Times New Roman" w:eastAsia="Times New Roman" w:hAnsi="Times New Roman"/>
                <w:szCs w:val="20"/>
              </w:rPr>
              <w:t>signaling</w:t>
            </w:r>
            <w:proofErr w:type="spellEnd"/>
            <w:r w:rsidRPr="009D2949">
              <w:rPr>
                <w:rFonts w:ascii="Times New Roman" w:eastAsia="Times New Roman" w:hAnsi="Times New Roman"/>
                <w:szCs w:val="20"/>
              </w:rPr>
              <w:t>/configuration of DMRS bundling duration/window and associated size</w:t>
            </w:r>
          </w:p>
          <w:p w14:paraId="1DA09822" w14:textId="77777777" w:rsidR="00D87B22" w:rsidRDefault="00D87B22" w:rsidP="00D87B22">
            <w:pPr>
              <w:spacing w:line="280" w:lineRule="atLeast"/>
              <w:rPr>
                <w:rFonts w:ascii="Times New Roman" w:hAnsi="Times New Roman"/>
                <w:color w:val="000000"/>
                <w:szCs w:val="20"/>
              </w:rPr>
            </w:pPr>
          </w:p>
          <w:p w14:paraId="54B21889" w14:textId="02852936" w:rsidR="00D87B22" w:rsidRPr="00A05B79" w:rsidRDefault="00D87B22" w:rsidP="00D87B22">
            <w:pPr>
              <w:rPr>
                <w:rFonts w:ascii="Times New Roman" w:hAnsi="Times New Roman"/>
                <w:szCs w:val="20"/>
                <w:highlight w:val="green"/>
                <w:lang w:eastAsia="zh-CN"/>
              </w:rPr>
            </w:pPr>
            <w:r w:rsidRPr="00A05B79">
              <w:rPr>
                <w:rFonts w:ascii="Times New Roman" w:hAnsi="Times New Roman"/>
                <w:szCs w:val="20"/>
                <w:highlight w:val="green"/>
                <w:lang w:eastAsia="zh-CN"/>
              </w:rPr>
              <w:t>Agreement:</w:t>
            </w:r>
            <w:r>
              <w:rPr>
                <w:rFonts w:ascii="Times New Roman" w:hAnsi="Times New Roman"/>
                <w:szCs w:val="20"/>
                <w:highlight w:val="green"/>
                <w:lang w:eastAsia="zh-CN"/>
              </w:rPr>
              <w:t xml:space="preserve"> 104bis</w:t>
            </w:r>
          </w:p>
          <w:p w14:paraId="4F641364" w14:textId="77777777" w:rsidR="00D87B22" w:rsidRPr="00A05B79" w:rsidRDefault="00D87B22" w:rsidP="00D87B22">
            <w:pPr>
              <w:pStyle w:val="a5"/>
              <w:numPr>
                <w:ilvl w:val="0"/>
                <w:numId w:val="37"/>
              </w:numPr>
              <w:autoSpaceDE w:val="0"/>
              <w:autoSpaceDN w:val="0"/>
              <w:snapToGrid w:val="0"/>
              <w:spacing w:after="120" w:line="252" w:lineRule="auto"/>
              <w:ind w:leftChars="0"/>
              <w:jc w:val="both"/>
              <w:rPr>
                <w:rFonts w:ascii="Times New Roman" w:eastAsia="SimSun" w:hAnsi="Times New Roman"/>
                <w:szCs w:val="20"/>
                <w:lang w:val="en-US"/>
              </w:rPr>
            </w:pPr>
            <w:r w:rsidRPr="00A05B79">
              <w:rPr>
                <w:rFonts w:ascii="Times New Roman" w:eastAsia="SimSun" w:hAnsi="Times New Roman"/>
                <w:szCs w:val="20"/>
                <w:lang w:eastAsia="zh-CN"/>
              </w:rPr>
              <w:lastRenderedPageBreak/>
              <w:t xml:space="preserve">For </w:t>
            </w:r>
            <w:r w:rsidRPr="00A05B79">
              <w:rPr>
                <w:rFonts w:ascii="Times New Roman" w:eastAsia="SimSun" w:hAnsi="Times New Roman"/>
                <w:szCs w:val="20"/>
              </w:rPr>
              <w:t>back-to-back PUSCH transmissions across consecutive slots, support necessary design aspects (under the condition of power consistency and phase continuity) to enable joint channel estimation for the following case</w:t>
            </w:r>
            <w:r w:rsidRPr="00A05B79">
              <w:rPr>
                <w:rFonts w:ascii="Times New Roman" w:eastAsia="SimSun" w:hAnsi="Times New Roman"/>
                <w:szCs w:val="20"/>
                <w:lang w:eastAsia="zh-CN"/>
              </w:rPr>
              <w:t>s</w:t>
            </w:r>
            <w:r w:rsidRPr="00A05B79">
              <w:rPr>
                <w:rFonts w:ascii="Times New Roman" w:eastAsia="SimSun" w:hAnsi="Times New Roman"/>
                <w:szCs w:val="20"/>
              </w:rPr>
              <w:t>:</w:t>
            </w:r>
          </w:p>
          <w:p w14:paraId="4D48B214" w14:textId="77777777" w:rsidR="00D87B22" w:rsidRPr="00A05B79" w:rsidRDefault="00D87B22" w:rsidP="00D87B22">
            <w:pPr>
              <w:pStyle w:val="a5"/>
              <w:numPr>
                <w:ilvl w:val="1"/>
                <w:numId w:val="38"/>
              </w:numPr>
              <w:autoSpaceDE w:val="0"/>
              <w:autoSpaceDN w:val="0"/>
              <w:snapToGrid w:val="0"/>
              <w:spacing w:after="120" w:line="252" w:lineRule="auto"/>
              <w:ind w:leftChars="0" w:left="780"/>
              <w:jc w:val="both"/>
              <w:rPr>
                <w:rFonts w:ascii="Times New Roman" w:eastAsia="SimSun" w:hAnsi="Times New Roman"/>
                <w:color w:val="FF0000"/>
                <w:szCs w:val="20"/>
              </w:rPr>
            </w:pPr>
            <w:r w:rsidRPr="00A05B79">
              <w:rPr>
                <w:rFonts w:ascii="Times New Roman" w:eastAsia="SimSun" w:hAnsi="Times New Roman"/>
                <w:szCs w:val="20"/>
              </w:rPr>
              <w:t xml:space="preserve">Over back-to-back PUSCH transmissions (of the same TB) for repetition type B scheduled by dynamic grant or </w:t>
            </w:r>
            <w:r w:rsidRPr="00C7090E">
              <w:rPr>
                <w:rFonts w:ascii="Times New Roman" w:eastAsia="SimSun" w:hAnsi="Times New Roman"/>
                <w:color w:val="000000"/>
                <w:szCs w:val="20"/>
              </w:rPr>
              <w:t>configured grant, if it reuses only those joint channel estimation specification enhancements defined to support repetition Type A.</w:t>
            </w:r>
            <w:r w:rsidRPr="00A05B79">
              <w:rPr>
                <w:rFonts w:ascii="Times New Roman" w:eastAsia="SimSun" w:hAnsi="Times New Roman"/>
                <w:color w:val="FF0000"/>
                <w:szCs w:val="20"/>
              </w:rPr>
              <w:t xml:space="preserve"> </w:t>
            </w:r>
          </w:p>
          <w:p w14:paraId="78E47F6E" w14:textId="77777777" w:rsidR="00D87B22" w:rsidRPr="00A05B79" w:rsidRDefault="00D87B22" w:rsidP="00D87B22">
            <w:pPr>
              <w:pStyle w:val="a5"/>
              <w:numPr>
                <w:ilvl w:val="2"/>
                <w:numId w:val="38"/>
              </w:numPr>
              <w:autoSpaceDE w:val="0"/>
              <w:autoSpaceDN w:val="0"/>
              <w:snapToGrid w:val="0"/>
              <w:spacing w:after="120" w:line="252" w:lineRule="auto"/>
              <w:ind w:leftChars="0"/>
              <w:jc w:val="both"/>
              <w:rPr>
                <w:rFonts w:ascii="Times New Roman" w:eastAsia="SimSun" w:hAnsi="Times New Roman"/>
                <w:color w:val="000000"/>
                <w:szCs w:val="20"/>
              </w:rPr>
            </w:pPr>
            <w:r w:rsidRPr="00A05B79">
              <w:rPr>
                <w:rFonts w:ascii="Times New Roman" w:eastAsia="SimSun" w:hAnsi="Times New Roman"/>
                <w:color w:val="000000"/>
                <w:szCs w:val="20"/>
              </w:rPr>
              <w:t>FFS: additional specification enhancements on top of that defined to support repetition Type A</w:t>
            </w:r>
          </w:p>
          <w:p w14:paraId="70F99AD1" w14:textId="77777777" w:rsidR="00D87B22" w:rsidRPr="00A05B79" w:rsidRDefault="00D87B22" w:rsidP="00D87B22">
            <w:pPr>
              <w:pStyle w:val="a5"/>
              <w:numPr>
                <w:ilvl w:val="1"/>
                <w:numId w:val="38"/>
              </w:numPr>
              <w:autoSpaceDE w:val="0"/>
              <w:autoSpaceDN w:val="0"/>
              <w:snapToGrid w:val="0"/>
              <w:spacing w:after="120" w:line="252" w:lineRule="auto"/>
              <w:ind w:leftChars="0" w:left="780"/>
              <w:jc w:val="both"/>
              <w:rPr>
                <w:rFonts w:ascii="Times New Roman" w:eastAsia="SimSun" w:hAnsi="Times New Roman"/>
                <w:color w:val="FF0000"/>
                <w:szCs w:val="20"/>
              </w:rPr>
            </w:pPr>
            <w:r w:rsidRPr="00A05B79">
              <w:rPr>
                <w:rFonts w:ascii="Times New Roman" w:eastAsia="SimSun" w:hAnsi="Times New Roman"/>
                <w:szCs w:val="20"/>
              </w:rPr>
              <w:t>Only for single layer transmissions</w:t>
            </w:r>
          </w:p>
          <w:p w14:paraId="32B52782" w14:textId="77777777" w:rsidR="00D87B22" w:rsidRPr="00A05B79" w:rsidRDefault="00D87B22" w:rsidP="00D87B22">
            <w:pPr>
              <w:pStyle w:val="a5"/>
              <w:numPr>
                <w:ilvl w:val="1"/>
                <w:numId w:val="38"/>
              </w:numPr>
              <w:autoSpaceDE w:val="0"/>
              <w:autoSpaceDN w:val="0"/>
              <w:snapToGrid w:val="0"/>
              <w:spacing w:after="120" w:line="252" w:lineRule="auto"/>
              <w:ind w:leftChars="0" w:left="780"/>
              <w:jc w:val="both"/>
              <w:rPr>
                <w:rFonts w:ascii="Times New Roman" w:eastAsia="SimSun" w:hAnsi="Times New Roman"/>
                <w:color w:val="FF0000"/>
                <w:szCs w:val="20"/>
              </w:rPr>
            </w:pPr>
            <w:r w:rsidRPr="00A05B79">
              <w:rPr>
                <w:rFonts w:ascii="Times New Roman" w:eastAsia="SimSun" w:hAnsi="Times New Roman"/>
                <w:szCs w:val="20"/>
              </w:rPr>
              <w:t>Subject to UE capability</w:t>
            </w:r>
          </w:p>
          <w:p w14:paraId="70047873" w14:textId="15DAA30E" w:rsidR="00D87B22" w:rsidRPr="00283E2D" w:rsidRDefault="00D87B22" w:rsidP="00283E2D">
            <w:pPr>
              <w:pStyle w:val="a5"/>
              <w:numPr>
                <w:ilvl w:val="1"/>
                <w:numId w:val="38"/>
              </w:numPr>
              <w:autoSpaceDE w:val="0"/>
              <w:autoSpaceDN w:val="0"/>
              <w:snapToGrid w:val="0"/>
              <w:spacing w:after="120" w:line="252" w:lineRule="auto"/>
              <w:ind w:leftChars="0" w:left="780"/>
              <w:jc w:val="both"/>
              <w:rPr>
                <w:rFonts w:ascii="Times New Roman" w:eastAsia="SimSun" w:hAnsi="Times New Roman"/>
                <w:szCs w:val="20"/>
              </w:rPr>
            </w:pPr>
            <w:r w:rsidRPr="00A05B79">
              <w:rPr>
                <w:rFonts w:ascii="Times New Roman" w:eastAsia="SimSun" w:hAnsi="Times New Roman"/>
                <w:szCs w:val="20"/>
              </w:rPr>
              <w:t>FFS: Over back-to-back PUSCH transmissions with different TBs</w:t>
            </w:r>
          </w:p>
        </w:tc>
      </w:tr>
    </w:tbl>
    <w:p w14:paraId="7EE52E12" w14:textId="272621E5" w:rsidR="00403A6F" w:rsidRDefault="00403A6F" w:rsidP="00403A6F">
      <w:pPr>
        <w:pStyle w:val="B1"/>
        <w:rPr>
          <w:sz w:val="2"/>
          <w:szCs w:val="2"/>
        </w:rPr>
      </w:pPr>
    </w:p>
    <w:p w14:paraId="623C0ED4" w14:textId="59449C77" w:rsidR="00DC05EB" w:rsidRDefault="00F106F7" w:rsidP="00283E2D">
      <w:pPr>
        <w:pStyle w:val="B1"/>
        <w:ind w:left="0" w:firstLineChars="50" w:firstLine="100"/>
        <w:rPr>
          <w:lang w:eastAsia="ko-KR"/>
        </w:rPr>
      </w:pPr>
      <w:r>
        <w:rPr>
          <w:lang w:eastAsia="ko-KR"/>
        </w:rPr>
        <w:t>F</w:t>
      </w:r>
      <w:r w:rsidR="00DC05EB">
        <w:rPr>
          <w:lang w:eastAsia="ko-KR"/>
        </w:rPr>
        <w:t>rom the RAN4 reply LS</w:t>
      </w:r>
      <w:r w:rsidR="00022447">
        <w:rPr>
          <w:lang w:eastAsia="ko-KR"/>
        </w:rPr>
        <w:t>s</w:t>
      </w:r>
      <w:r w:rsidR="000779AC">
        <w:rPr>
          <w:lang w:eastAsia="ko-KR"/>
        </w:rPr>
        <w:t xml:space="preserve"> (</w:t>
      </w:r>
      <w:r w:rsidR="00ED3920">
        <w:rPr>
          <w:rFonts w:hint="eastAsia"/>
          <w:lang w:eastAsia="ko-KR"/>
        </w:rPr>
        <w:t>R</w:t>
      </w:r>
      <w:r w:rsidR="00ED3920">
        <w:rPr>
          <w:lang w:eastAsia="ko-KR"/>
        </w:rPr>
        <w:t>1-210</w:t>
      </w:r>
      <w:r w:rsidR="00ED3920" w:rsidRPr="00ED3920">
        <w:rPr>
          <w:lang w:eastAsia="ko-KR"/>
        </w:rPr>
        <w:t>2298</w:t>
      </w:r>
      <w:r w:rsidR="00ED3920">
        <w:rPr>
          <w:lang w:eastAsia="ko-KR"/>
        </w:rPr>
        <w:t xml:space="preserve">, </w:t>
      </w:r>
      <w:r w:rsidR="00EA5A58" w:rsidRPr="00EA5A58">
        <w:rPr>
          <w:lang w:eastAsia="ko-KR"/>
        </w:rPr>
        <w:t>R1-2104119</w:t>
      </w:r>
      <w:r w:rsidR="00EA5A58">
        <w:rPr>
          <w:lang w:eastAsia="ko-KR"/>
        </w:rPr>
        <w:t xml:space="preserve"> and </w:t>
      </w:r>
      <w:r w:rsidR="000779AC">
        <w:rPr>
          <w:lang w:eastAsia="ko-KR"/>
        </w:rPr>
        <w:t>R1-</w:t>
      </w:r>
      <w:r w:rsidR="000779AC" w:rsidRPr="000779AC">
        <w:rPr>
          <w:lang w:eastAsia="ko-KR"/>
        </w:rPr>
        <w:t>2104168</w:t>
      </w:r>
      <w:r w:rsidR="000779AC">
        <w:rPr>
          <w:lang w:eastAsia="ko-KR"/>
        </w:rPr>
        <w:t>)</w:t>
      </w:r>
      <w:r w:rsidR="00DC05EB">
        <w:rPr>
          <w:lang w:eastAsia="ko-KR"/>
        </w:rPr>
        <w:t xml:space="preserve">, </w:t>
      </w:r>
      <w:r w:rsidR="000779AC">
        <w:rPr>
          <w:lang w:eastAsia="ko-KR"/>
        </w:rPr>
        <w:t xml:space="preserve">the interval between adjacent PUCCH repetition can be non-zero </w:t>
      </w:r>
      <w:r w:rsidR="00787662">
        <w:rPr>
          <w:lang w:eastAsia="ko-KR"/>
        </w:rPr>
        <w:t xml:space="preserve">while keeping coherences </w:t>
      </w:r>
      <w:r w:rsidR="000779AC">
        <w:rPr>
          <w:lang w:eastAsia="ko-KR"/>
        </w:rPr>
        <w:t xml:space="preserve">if those symbols are unscheduled, or if the scheduled UL transmission does not change the port, frequency resource and power. </w:t>
      </w:r>
      <w:r w:rsidR="000779AC">
        <w:rPr>
          <w:rFonts w:hint="eastAsia"/>
          <w:lang w:eastAsia="ko-KR"/>
        </w:rPr>
        <w:t>I</w:t>
      </w:r>
      <w:r w:rsidR="000779AC">
        <w:rPr>
          <w:lang w:eastAsia="ko-KR"/>
        </w:rPr>
        <w:t>n our understanding</w:t>
      </w:r>
      <w:r w:rsidR="009333AA">
        <w:rPr>
          <w:lang w:eastAsia="ko-KR"/>
        </w:rPr>
        <w:t xml:space="preserve"> to the LS</w:t>
      </w:r>
      <w:r w:rsidR="000779AC">
        <w:rPr>
          <w:lang w:eastAsia="ko-KR"/>
        </w:rPr>
        <w:t xml:space="preserve">, </w:t>
      </w:r>
      <w:r w:rsidR="00DC05EB">
        <w:rPr>
          <w:lang w:eastAsia="ko-KR"/>
        </w:rPr>
        <w:t xml:space="preserve">the phase and the power coherence </w:t>
      </w:r>
      <w:r w:rsidR="000779AC">
        <w:rPr>
          <w:lang w:eastAsia="ko-KR"/>
        </w:rPr>
        <w:t xml:space="preserve">are up to the time domain resource allocation and the </w:t>
      </w:r>
      <w:r w:rsidR="009333AA">
        <w:rPr>
          <w:lang w:eastAsia="ko-KR"/>
        </w:rPr>
        <w:t>UE’s capability.</w:t>
      </w:r>
      <w:r w:rsidR="0017654B">
        <w:rPr>
          <w:lang w:eastAsia="ko-KR"/>
        </w:rPr>
        <w:t xml:space="preserve"> Roughly, the frequency hopping should be avoided in the same coherence repetitions.</w:t>
      </w:r>
    </w:p>
    <w:p w14:paraId="6B0B0AEA" w14:textId="3263D9C5" w:rsidR="00D95259" w:rsidRDefault="00D95259" w:rsidP="00AE4468">
      <w:pPr>
        <w:pStyle w:val="B1"/>
        <w:ind w:left="0"/>
        <w:rPr>
          <w:lang w:eastAsia="ko-KR"/>
        </w:rPr>
      </w:pPr>
      <w:r>
        <w:rPr>
          <w:lang w:eastAsia="ko-KR"/>
        </w:rPr>
        <w:t>For instance, when the PUCCH resource has 14 symbols with disabled hopping, the PUCCH repetitions can keep the coherence. When the PUCCH resource is shorter than 14 symbols, there are some symbols between PUCCH repetitions. In the case of TDD, some slot pattern drops a portion of PUCCH repetitions, which imply that the UE cannot keep the coherence.</w:t>
      </w:r>
    </w:p>
    <w:p w14:paraId="3BA622CC" w14:textId="5A23D092" w:rsidR="003E158E" w:rsidRPr="00283E2D" w:rsidRDefault="003E158E">
      <w:pPr>
        <w:pStyle w:val="B1"/>
        <w:ind w:left="0"/>
        <w:rPr>
          <w:lang w:val="en-GB" w:eastAsia="ko-KR"/>
        </w:rPr>
      </w:pPr>
      <w:r>
        <w:rPr>
          <w:rFonts w:eastAsiaTheme="minorEastAsia"/>
          <w:lang w:val="en-GB" w:eastAsia="ko-KR"/>
        </w:rPr>
        <w:t>The DM-RS bundling can be applied to any repetition type, e.g., in PUSCH case, type A or type B. The power coherence may not be maintained if some of PUCCH repetitions are not consecutive, i.e., the power level goes to 0 between PUCCH repetitions. In our understanding, the power is changed but the power coherence may not be changed if each PUCCH repetition is dependent upon other repetitions.</w:t>
      </w:r>
    </w:p>
    <w:p w14:paraId="0E3A9F62" w14:textId="18D6B510" w:rsidR="00C42F0D" w:rsidRDefault="00624FF9" w:rsidP="00AE4468">
      <w:pPr>
        <w:pStyle w:val="B1"/>
        <w:ind w:left="0"/>
        <w:rPr>
          <w:lang w:eastAsia="ko-KR"/>
        </w:rPr>
      </w:pPr>
      <w:r>
        <w:rPr>
          <w:lang w:eastAsia="ko-KR"/>
        </w:rPr>
        <w:t>I</w:t>
      </w:r>
      <w:r w:rsidR="00C42F0D">
        <w:rPr>
          <w:lang w:eastAsia="ko-KR"/>
        </w:rPr>
        <w:t xml:space="preserve">n our view, </w:t>
      </w:r>
      <w:r w:rsidR="00F106F7">
        <w:rPr>
          <w:lang w:eastAsia="ko-KR"/>
        </w:rPr>
        <w:t xml:space="preserve">the support of DM-RS bundling is determined by the time resource. </w:t>
      </w:r>
      <w:r w:rsidR="00F106F7">
        <w:rPr>
          <w:rFonts w:hint="eastAsia"/>
          <w:lang w:eastAsia="ko-KR"/>
        </w:rPr>
        <w:t>T</w:t>
      </w:r>
      <w:r w:rsidR="00F106F7">
        <w:rPr>
          <w:lang w:eastAsia="ko-KR"/>
        </w:rPr>
        <w:t>he RRC signalling tells the UE keep coherence, and the time resource allocation actually determines whether the UE can keep coherence or not during the consecutive PUCCH repetitions which are in the same frequency hop. Thus, the DM-RS bundling can be configured per UE, instead of per PUCCH resource.</w:t>
      </w:r>
    </w:p>
    <w:p w14:paraId="14610DB5" w14:textId="3E9477BF" w:rsidR="0017654B" w:rsidRDefault="00C42F0D" w:rsidP="00283E2D">
      <w:pPr>
        <w:pStyle w:val="B1"/>
        <w:ind w:left="0"/>
        <w:rPr>
          <w:lang w:eastAsia="ko-KR"/>
        </w:rPr>
      </w:pPr>
      <w:bookmarkStart w:id="11" w:name="_Ref71546860"/>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787662">
        <w:rPr>
          <w:rFonts w:eastAsiaTheme="minorEastAsia"/>
          <w:b/>
          <w:noProof/>
          <w:lang w:val="en-GB" w:eastAsia="ko-KR"/>
        </w:rPr>
        <w:t>3</w:t>
      </w:r>
      <w:r w:rsidRPr="0045417A">
        <w:rPr>
          <w:rFonts w:eastAsiaTheme="minorEastAsia"/>
          <w:b/>
          <w:lang w:val="en-GB" w:eastAsia="ko-KR"/>
        </w:rPr>
        <w:fldChar w:fldCharType="end"/>
      </w:r>
      <w:r w:rsidRPr="0045417A">
        <w:rPr>
          <w:rFonts w:eastAsiaTheme="minorEastAsia"/>
          <w:b/>
          <w:lang w:val="en-GB" w:eastAsia="ko-KR"/>
        </w:rPr>
        <w:t>:</w:t>
      </w:r>
      <w:r>
        <w:rPr>
          <w:lang w:eastAsia="ko-KR"/>
        </w:rPr>
        <w:t xml:space="preserve"> </w:t>
      </w:r>
      <w:r w:rsidRPr="00283E2D">
        <w:rPr>
          <w:b/>
          <w:lang w:eastAsia="ko-KR"/>
        </w:rPr>
        <w:t xml:space="preserve">DM-RS bundling </w:t>
      </w:r>
      <w:r w:rsidR="00F106F7">
        <w:rPr>
          <w:b/>
          <w:lang w:eastAsia="ko-KR"/>
        </w:rPr>
        <w:t>for PUCCH repetitions can be</w:t>
      </w:r>
      <w:r w:rsidRPr="00283E2D">
        <w:rPr>
          <w:b/>
          <w:lang w:eastAsia="ko-KR"/>
        </w:rPr>
        <w:t xml:space="preserve"> configured per UE.</w:t>
      </w:r>
      <w:bookmarkEnd w:id="11"/>
    </w:p>
    <w:p w14:paraId="663C21F5" w14:textId="09C66DAC" w:rsidR="00651892" w:rsidRDefault="00651892" w:rsidP="00651892">
      <w:pPr>
        <w:pStyle w:val="H2"/>
        <w:numPr>
          <w:ilvl w:val="1"/>
          <w:numId w:val="1"/>
        </w:numPr>
        <w:ind w:leftChars="0"/>
        <w:rPr>
          <w:rFonts w:eastAsiaTheme="minorEastAsia"/>
        </w:rPr>
      </w:pPr>
      <w:r>
        <w:rPr>
          <w:rFonts w:eastAsiaTheme="minorEastAsia" w:hint="eastAsia"/>
        </w:rPr>
        <w:t>F</w:t>
      </w:r>
      <w:r>
        <w:rPr>
          <w:rFonts w:eastAsiaTheme="minorEastAsia"/>
        </w:rPr>
        <w:t>requency hopping across PUCCH repetitions</w:t>
      </w:r>
    </w:p>
    <w:tbl>
      <w:tblPr>
        <w:tblStyle w:val="a6"/>
        <w:tblW w:w="0" w:type="auto"/>
        <w:tblInd w:w="113" w:type="dxa"/>
        <w:tblLook w:val="04A0" w:firstRow="1" w:lastRow="0" w:firstColumn="1" w:lastColumn="0" w:noHBand="0" w:noVBand="1"/>
      </w:tblPr>
      <w:tblGrid>
        <w:gridCol w:w="8903"/>
      </w:tblGrid>
      <w:tr w:rsidR="00651892" w14:paraId="61F3CEE6" w14:textId="77777777" w:rsidTr="00283E2D">
        <w:tc>
          <w:tcPr>
            <w:tcW w:w="8903" w:type="dxa"/>
          </w:tcPr>
          <w:p w14:paraId="1FB29120" w14:textId="77777777" w:rsidR="00F15707" w:rsidRPr="00A11290" w:rsidRDefault="00F15707" w:rsidP="00F15707">
            <w:pPr>
              <w:overflowPunct w:val="0"/>
              <w:autoSpaceDE w:val="0"/>
              <w:autoSpaceDN w:val="0"/>
              <w:spacing w:line="252" w:lineRule="auto"/>
              <w:rPr>
                <w:rFonts w:ascii="Times New Roman" w:hAnsi="Times New Roman"/>
                <w:szCs w:val="20"/>
              </w:rPr>
            </w:pPr>
            <w:r w:rsidRPr="00A11290">
              <w:rPr>
                <w:szCs w:val="20"/>
                <w:highlight w:val="green"/>
              </w:rPr>
              <w:t>Agreements</w:t>
            </w:r>
            <w:r w:rsidRPr="00A11290">
              <w:rPr>
                <w:szCs w:val="20"/>
              </w:rPr>
              <w:t xml:space="preserve">: Subject to the prerequisite of DMRS bundling for PUCCH repetitions, enhance inter-slot frequency hopping pattern for PUCCH repetitions with DMRS bundling. </w:t>
            </w:r>
          </w:p>
          <w:p w14:paraId="20762C8D" w14:textId="77777777" w:rsidR="00F15707" w:rsidRPr="00F13EA0" w:rsidRDefault="00F15707" w:rsidP="00F15707">
            <w:pPr>
              <w:pStyle w:val="a5"/>
              <w:numPr>
                <w:ilvl w:val="0"/>
                <w:numId w:val="28"/>
              </w:numPr>
              <w:spacing w:line="280" w:lineRule="atLeast"/>
              <w:ind w:leftChars="0"/>
              <w:rPr>
                <w:rFonts w:ascii="Times New Roman" w:hAnsi="Times New Roman"/>
                <w:color w:val="000000"/>
                <w:szCs w:val="20"/>
              </w:rPr>
            </w:pPr>
            <w:r w:rsidRPr="00A11290">
              <w:rPr>
                <w:rFonts w:ascii="Times New Roman" w:hAnsi="Times New Roman"/>
                <w:szCs w:val="20"/>
              </w:rPr>
              <w:t>FFS: details in inter-slot frequency hopping pattern enhancement</w:t>
            </w:r>
            <w:r w:rsidRPr="00F13EA0">
              <w:rPr>
                <w:rFonts w:ascii="Times New Roman" w:hAnsi="Times New Roman"/>
                <w:color w:val="000000"/>
                <w:szCs w:val="20"/>
              </w:rPr>
              <w:t>, e.g., additional frequency hopping patterns than Rel-16.</w:t>
            </w:r>
          </w:p>
          <w:p w14:paraId="7097F257" w14:textId="77777777" w:rsidR="00F15707" w:rsidRDefault="00F15707" w:rsidP="00F15707">
            <w:pPr>
              <w:pStyle w:val="a5"/>
              <w:numPr>
                <w:ilvl w:val="0"/>
                <w:numId w:val="28"/>
              </w:numPr>
              <w:spacing w:line="280" w:lineRule="atLeast"/>
              <w:ind w:leftChars="0"/>
              <w:rPr>
                <w:rFonts w:ascii="Times New Roman" w:hAnsi="Times New Roman"/>
                <w:szCs w:val="20"/>
              </w:rPr>
            </w:pPr>
            <w:r w:rsidRPr="00F13EA0">
              <w:rPr>
                <w:rFonts w:ascii="Times New Roman" w:hAnsi="Times New Roman"/>
                <w:color w:val="000000"/>
                <w:szCs w:val="20"/>
              </w:rPr>
              <w:t>Strive for common design for PUSCH/PUCCH with DMRS bundling as much</w:t>
            </w:r>
            <w:r w:rsidRPr="00A11290">
              <w:rPr>
                <w:rFonts w:ascii="Times New Roman" w:hAnsi="Times New Roman"/>
                <w:szCs w:val="20"/>
              </w:rPr>
              <w:t xml:space="preserve"> as possible</w:t>
            </w:r>
          </w:p>
          <w:p w14:paraId="57C98A3A" w14:textId="77777777" w:rsidR="00F15707" w:rsidRDefault="00F15707" w:rsidP="00651892">
            <w:pPr>
              <w:rPr>
                <w:rFonts w:ascii="Times New Roman" w:hAnsi="Times New Roman"/>
                <w:b/>
                <w:bCs/>
                <w:color w:val="000000"/>
                <w:szCs w:val="20"/>
                <w:u w:val="single"/>
              </w:rPr>
            </w:pPr>
          </w:p>
          <w:p w14:paraId="7ECFA69D" w14:textId="541C871D" w:rsidR="00651892" w:rsidRPr="007919E4" w:rsidRDefault="00651892" w:rsidP="00651892">
            <w:pPr>
              <w:rPr>
                <w:rFonts w:ascii="Times New Roman" w:hAnsi="Times New Roman"/>
                <w:szCs w:val="20"/>
              </w:rPr>
            </w:pPr>
            <w:r w:rsidRPr="007919E4">
              <w:rPr>
                <w:rFonts w:ascii="Times New Roman" w:hAnsi="Times New Roman"/>
                <w:b/>
                <w:bCs/>
                <w:color w:val="000000"/>
                <w:szCs w:val="20"/>
                <w:u w:val="single"/>
              </w:rPr>
              <w:t>Conclusion</w:t>
            </w:r>
            <w:r w:rsidRPr="007919E4">
              <w:rPr>
                <w:rFonts w:ascii="Times New Roman" w:hAnsi="Times New Roman"/>
                <w:color w:val="000000"/>
                <w:szCs w:val="20"/>
              </w:rPr>
              <w:t xml:space="preserve">: For the simulations to study the enhancement of </w:t>
            </w:r>
            <w:r w:rsidRPr="007919E4">
              <w:rPr>
                <w:rFonts w:ascii="Times New Roman" w:hAnsi="Times New Roman"/>
                <w:szCs w:val="20"/>
              </w:rPr>
              <w:t xml:space="preserve">inter-slot frequency hopping pattern for PUCCH repetitions with DMRS bundling, simulation assumptions in 38.830 are reused as a starting point. </w:t>
            </w:r>
          </w:p>
          <w:p w14:paraId="7F37CAD2" w14:textId="77777777" w:rsidR="00651892" w:rsidRDefault="00651892" w:rsidP="00651892">
            <w:pPr>
              <w:rPr>
                <w:rFonts w:ascii="Times New Roman" w:hAnsi="Times New Roman"/>
                <w:szCs w:val="20"/>
              </w:rPr>
            </w:pPr>
            <w:r w:rsidRPr="007919E4">
              <w:rPr>
                <w:rFonts w:ascii="Times New Roman" w:hAnsi="Times New Roman"/>
                <w:szCs w:val="20"/>
              </w:rPr>
              <w:t xml:space="preserve">Note: Additional simulation scenarios/assumptions are not precluded. </w:t>
            </w:r>
          </w:p>
          <w:p w14:paraId="1A6CC8D0" w14:textId="77777777" w:rsidR="00651892" w:rsidRDefault="00651892" w:rsidP="00651892">
            <w:pPr>
              <w:rPr>
                <w:rFonts w:ascii="Times New Roman" w:hAnsi="Times New Roman"/>
                <w:szCs w:val="20"/>
              </w:rPr>
            </w:pPr>
          </w:p>
          <w:p w14:paraId="5A60840A" w14:textId="77777777" w:rsidR="00651892" w:rsidRPr="00FF5AB2" w:rsidRDefault="00651892" w:rsidP="00651892">
            <w:pPr>
              <w:rPr>
                <w:rFonts w:ascii="Times New Roman" w:hAnsi="Times New Roman"/>
                <w:szCs w:val="20"/>
                <w:lang w:val="en-US"/>
              </w:rPr>
            </w:pPr>
            <w:r w:rsidRPr="00FF5AB2">
              <w:rPr>
                <w:rFonts w:ascii="Times New Roman" w:hAnsi="Times New Roman"/>
                <w:b/>
                <w:bCs/>
                <w:color w:val="000000"/>
                <w:szCs w:val="20"/>
                <w:u w:val="single"/>
              </w:rPr>
              <w:t>Conclusion</w:t>
            </w:r>
            <w:r w:rsidRPr="00FF5AB2">
              <w:rPr>
                <w:rFonts w:ascii="Times New Roman" w:hAnsi="Times New Roman"/>
                <w:color w:val="000000"/>
                <w:szCs w:val="20"/>
              </w:rPr>
              <w:t xml:space="preserve">: For the study of enhancing </w:t>
            </w:r>
            <w:r w:rsidRPr="00FF5AB2">
              <w:rPr>
                <w:rFonts w:ascii="Times New Roman" w:hAnsi="Times New Roman"/>
                <w:szCs w:val="20"/>
              </w:rPr>
              <w:t>inter-slot frequency hopping pattern for PUCCH repetitions with DMRS bundling, at least the following aspects can be considered:</w:t>
            </w:r>
          </w:p>
          <w:p w14:paraId="43B6617A" w14:textId="77777777" w:rsidR="00651892" w:rsidRPr="00FF5AB2" w:rsidRDefault="00651892" w:rsidP="00651892">
            <w:pPr>
              <w:pStyle w:val="a5"/>
              <w:numPr>
                <w:ilvl w:val="0"/>
                <w:numId w:val="31"/>
              </w:numPr>
              <w:spacing w:line="280" w:lineRule="atLeast"/>
              <w:ind w:leftChars="0"/>
              <w:jc w:val="both"/>
              <w:rPr>
                <w:rFonts w:ascii="Times New Roman" w:hAnsi="Times New Roman"/>
                <w:color w:val="000000"/>
                <w:szCs w:val="20"/>
              </w:rPr>
            </w:pPr>
            <w:r w:rsidRPr="00FF5AB2">
              <w:rPr>
                <w:rFonts w:ascii="Times New Roman" w:hAnsi="Times New Roman"/>
                <w:color w:val="000000"/>
                <w:szCs w:val="20"/>
              </w:rPr>
              <w:t>Performance tradeoff between maximizing # consecutive UL slots in one frequency hop (to achieve more DMRS bundling gain) and maximizing # hops (to achieve more diversity gain)</w:t>
            </w:r>
          </w:p>
          <w:p w14:paraId="53C72EF4" w14:textId="77777777" w:rsidR="00651892" w:rsidRPr="00283E2D" w:rsidRDefault="00651892" w:rsidP="00651892">
            <w:pPr>
              <w:pStyle w:val="a5"/>
              <w:numPr>
                <w:ilvl w:val="1"/>
                <w:numId w:val="31"/>
              </w:numPr>
              <w:spacing w:line="280" w:lineRule="atLeast"/>
              <w:ind w:leftChars="0"/>
              <w:jc w:val="both"/>
              <w:rPr>
                <w:lang w:eastAsia="ko-KR"/>
              </w:rPr>
            </w:pPr>
            <w:r w:rsidRPr="00FF5AB2">
              <w:rPr>
                <w:rFonts w:ascii="Times New Roman" w:hAnsi="Times New Roman"/>
                <w:color w:val="000000"/>
                <w:szCs w:val="20"/>
              </w:rPr>
              <w:t xml:space="preserve">Note: the </w:t>
            </w:r>
            <w:r w:rsidRPr="00175EE4">
              <w:rPr>
                <w:rFonts w:ascii="Times New Roman" w:hAnsi="Times New Roman"/>
                <w:szCs w:val="20"/>
              </w:rPr>
              <w:t xml:space="preserve">maximum </w:t>
            </w:r>
            <w:r w:rsidRPr="00FF5AB2">
              <w:rPr>
                <w:rFonts w:ascii="Times New Roman" w:hAnsi="Times New Roman"/>
                <w:color w:val="000000"/>
                <w:szCs w:val="20"/>
              </w:rPr>
              <w:t># frequency hopping positions is still 2 as in Rel-15/16.</w:t>
            </w:r>
            <w:r w:rsidRPr="00FF5AB2">
              <w:rPr>
                <w:rFonts w:ascii="Times New Roman" w:hAnsi="Times New Roman"/>
                <w:strike/>
                <w:color w:val="000000"/>
                <w:szCs w:val="20"/>
              </w:rPr>
              <w:t xml:space="preserve">, which is </w:t>
            </w:r>
            <w:proofErr w:type="spellStart"/>
            <w:r w:rsidRPr="00FF5AB2">
              <w:rPr>
                <w:rFonts w:ascii="Times New Roman" w:hAnsi="Times New Roman"/>
                <w:strike/>
                <w:color w:val="000000"/>
                <w:szCs w:val="20"/>
              </w:rPr>
              <w:t>signaled</w:t>
            </w:r>
            <w:proofErr w:type="spellEnd"/>
            <w:r w:rsidRPr="00FF5AB2">
              <w:rPr>
                <w:rFonts w:ascii="Times New Roman" w:hAnsi="Times New Roman"/>
                <w:strike/>
                <w:color w:val="000000"/>
                <w:szCs w:val="20"/>
              </w:rPr>
              <w:t xml:space="preserve"> by </w:t>
            </w:r>
            <w:proofErr w:type="spellStart"/>
            <w:r w:rsidRPr="00FF5AB2">
              <w:rPr>
                <w:rFonts w:ascii="Times New Roman" w:hAnsi="Times New Roman"/>
                <w:i/>
                <w:iCs/>
                <w:strike/>
                <w:color w:val="000000"/>
                <w:szCs w:val="20"/>
              </w:rPr>
              <w:t>startingPRB</w:t>
            </w:r>
            <w:proofErr w:type="spellEnd"/>
            <w:r w:rsidRPr="00FF5AB2">
              <w:rPr>
                <w:rFonts w:ascii="Times New Roman" w:hAnsi="Times New Roman"/>
                <w:strike/>
                <w:color w:val="000000"/>
                <w:szCs w:val="20"/>
              </w:rPr>
              <w:t xml:space="preserve"> and </w:t>
            </w:r>
            <w:proofErr w:type="spellStart"/>
            <w:r w:rsidRPr="00FF5AB2">
              <w:rPr>
                <w:rFonts w:ascii="Times New Roman" w:hAnsi="Times New Roman"/>
                <w:i/>
                <w:iCs/>
                <w:strike/>
                <w:color w:val="000000"/>
                <w:szCs w:val="20"/>
              </w:rPr>
              <w:t>secondHopPRB</w:t>
            </w:r>
            <w:proofErr w:type="spellEnd"/>
          </w:p>
          <w:p w14:paraId="4E7B0ECE" w14:textId="48AA9948" w:rsidR="00651892" w:rsidRDefault="00651892" w:rsidP="00283E2D">
            <w:pPr>
              <w:pStyle w:val="a5"/>
              <w:numPr>
                <w:ilvl w:val="0"/>
                <w:numId w:val="31"/>
              </w:numPr>
              <w:spacing w:line="280" w:lineRule="atLeast"/>
              <w:ind w:leftChars="0"/>
              <w:jc w:val="both"/>
              <w:rPr>
                <w:lang w:eastAsia="ko-KR"/>
              </w:rPr>
            </w:pPr>
            <w:r w:rsidRPr="00FF5AB2">
              <w:rPr>
                <w:rFonts w:ascii="Times New Roman" w:hAnsi="Times New Roman"/>
                <w:color w:val="000000"/>
                <w:szCs w:val="20"/>
              </w:rPr>
              <w:lastRenderedPageBreak/>
              <w:t>Interaction between hopping boundary determination and TDD configuration</w:t>
            </w:r>
          </w:p>
        </w:tc>
      </w:tr>
    </w:tbl>
    <w:p w14:paraId="3F2965D9" w14:textId="6CAD888D" w:rsidR="00651892" w:rsidRPr="00283E2D" w:rsidRDefault="00651892" w:rsidP="005B7D01">
      <w:pPr>
        <w:pStyle w:val="B1"/>
        <w:rPr>
          <w:sz w:val="2"/>
          <w:szCs w:val="2"/>
          <w:lang w:eastAsia="ko-KR"/>
        </w:rPr>
      </w:pPr>
    </w:p>
    <w:p w14:paraId="585C7066" w14:textId="173FE2CD" w:rsidR="00651892" w:rsidRDefault="00A164C8" w:rsidP="00283E2D">
      <w:pPr>
        <w:pStyle w:val="B1"/>
        <w:ind w:firstLineChars="50" w:firstLine="100"/>
        <w:rPr>
          <w:lang w:eastAsia="ko-KR"/>
        </w:rPr>
      </w:pPr>
      <w:r>
        <w:rPr>
          <w:rFonts w:hint="eastAsia"/>
          <w:lang w:eastAsia="ko-KR"/>
        </w:rPr>
        <w:t>T</w:t>
      </w:r>
      <w:r>
        <w:rPr>
          <w:lang w:eastAsia="ko-KR"/>
        </w:rPr>
        <w:t xml:space="preserve">he frequency hopping pattern can be discussed jointly with DM-RS bundling because the coherence requires a disabled frequency hopping. However, the frequency diversity gain should be also guaranteed, and some ideas has been proposed by companies. In our view, the </w:t>
      </w:r>
      <w:r w:rsidR="00787662">
        <w:rPr>
          <w:lang w:eastAsia="ko-KR"/>
        </w:rPr>
        <w:t xml:space="preserve">number of </w:t>
      </w:r>
      <w:r>
        <w:rPr>
          <w:lang w:eastAsia="ko-KR"/>
        </w:rPr>
        <w:t xml:space="preserve">frequency hopping </w:t>
      </w:r>
      <w:r w:rsidR="00023AC6">
        <w:rPr>
          <w:lang w:eastAsia="ko-KR"/>
        </w:rPr>
        <w:t>can have more than 2 hops</w:t>
      </w:r>
      <w:r>
        <w:rPr>
          <w:lang w:eastAsia="ko-KR"/>
        </w:rPr>
        <w:t>, and the hopping boundary can be determined by the available UL symbols.</w:t>
      </w:r>
    </w:p>
    <w:p w14:paraId="6F3663D8" w14:textId="52FCA2B5" w:rsidR="005B2235" w:rsidRDefault="00023AC6" w:rsidP="005B7D01">
      <w:pPr>
        <w:pStyle w:val="B1"/>
        <w:rPr>
          <w:lang w:eastAsia="ko-KR"/>
        </w:rPr>
      </w:pPr>
      <w:r>
        <w:rPr>
          <w:rFonts w:hint="eastAsia"/>
          <w:lang w:eastAsia="ko-KR"/>
        </w:rPr>
        <w:t>T</w:t>
      </w:r>
      <w:r>
        <w:rPr>
          <w:lang w:eastAsia="ko-KR"/>
        </w:rPr>
        <w:t>he PUCCH repetitions occupy the UL symbols guaranteeing the repetition factor, and depending on DL symbols, the frequency hopping boundary can be shifted at DL-UL switching boundaries. When a UE is at the edge of UL coverage, the</w:t>
      </w:r>
      <w:r w:rsidR="00401D83">
        <w:rPr>
          <w:lang w:eastAsia="ko-KR"/>
        </w:rPr>
        <w:t xml:space="preserve"> PUCCH would be repeated a lot and the PUCCH repetitions can experience several DL-UL switching points. We think that each DL-UL switching point </w:t>
      </w:r>
      <w:r w:rsidR="00563A7C">
        <w:rPr>
          <w:lang w:eastAsia="ko-KR"/>
        </w:rPr>
        <w:t>may or may not let</w:t>
      </w:r>
      <w:r w:rsidR="00401D83">
        <w:rPr>
          <w:lang w:eastAsia="ko-KR"/>
        </w:rPr>
        <w:t xml:space="preserve"> a frequency hopping, and there are many hops depending on the UE’s link budget and the slot pattern.</w:t>
      </w:r>
      <w:r w:rsidR="00A01EDB">
        <w:rPr>
          <w:lang w:eastAsia="ko-KR"/>
        </w:rPr>
        <w:t xml:space="preserve"> </w:t>
      </w:r>
    </w:p>
    <w:p w14:paraId="09820B73" w14:textId="7564F9EC" w:rsidR="00563A7C" w:rsidRDefault="003B49CD" w:rsidP="005B7D01">
      <w:pPr>
        <w:pStyle w:val="B1"/>
        <w:rPr>
          <w:lang w:eastAsia="ko-KR"/>
        </w:rPr>
      </w:pPr>
      <w:r>
        <w:rPr>
          <w:lang w:eastAsia="ko-KR"/>
        </w:rPr>
        <w:t xml:space="preserve">Suppose that the PUCCH repetitions can be split by </w:t>
      </w:r>
      <w:r w:rsidRPr="00283E2D">
        <w:rPr>
          <w:i/>
          <w:lang w:eastAsia="ko-KR"/>
        </w:rPr>
        <w:t>N</w:t>
      </w:r>
      <w:r>
        <w:rPr>
          <w:lang w:eastAsia="ko-KR"/>
        </w:rPr>
        <w:t xml:space="preserve"> switching points. Then the UE has </w:t>
      </w:r>
      <w:r w:rsidRPr="00283E2D">
        <w:rPr>
          <w:i/>
          <w:lang w:eastAsia="ko-KR"/>
        </w:rPr>
        <w:t>N+1</w:t>
      </w:r>
      <w:r>
        <w:rPr>
          <w:lang w:eastAsia="ko-KR"/>
        </w:rPr>
        <w:t xml:space="preserve"> splits, where each split can consist of PUCCH repetitions. Each split may or may not have the same frequency resource. Its frequency resource can be given by the second PRB index. The UE should perform DM-RS bundling within a spli</w:t>
      </w:r>
      <w:r w:rsidR="00C87630">
        <w:rPr>
          <w:lang w:eastAsia="ko-KR"/>
        </w:rPr>
        <w:t xml:space="preserve">t, thus the split can </w:t>
      </w:r>
      <w:r w:rsidR="007E6CC4">
        <w:rPr>
          <w:lang w:eastAsia="ko-KR"/>
        </w:rPr>
        <w:t>have</w:t>
      </w:r>
      <w:r w:rsidR="00C87630">
        <w:rPr>
          <w:lang w:eastAsia="ko-KR"/>
        </w:rPr>
        <w:t xml:space="preserve"> </w:t>
      </w:r>
      <w:r w:rsidR="007E6CC4">
        <w:rPr>
          <w:lang w:eastAsia="ko-KR"/>
        </w:rPr>
        <w:t>difference coherence per capability</w:t>
      </w:r>
      <w:r w:rsidR="007219DA">
        <w:rPr>
          <w:lang w:eastAsia="ko-KR"/>
        </w:rPr>
        <w:t>.</w:t>
      </w:r>
    </w:p>
    <w:p w14:paraId="1E2783B8" w14:textId="3A08DD63" w:rsidR="007219DA" w:rsidRPr="00283E2D" w:rsidRDefault="007219DA" w:rsidP="007219DA">
      <w:pPr>
        <w:pStyle w:val="B1"/>
        <w:rPr>
          <w:rFonts w:eastAsiaTheme="minorEastAsia"/>
          <w:b/>
          <w:lang w:val="en-GB" w:eastAsia="ko-KR"/>
        </w:rPr>
      </w:pPr>
      <w:bookmarkStart w:id="12" w:name="_Ref71546874"/>
      <w:r w:rsidRPr="00283E2D">
        <w:rPr>
          <w:rFonts w:eastAsiaTheme="minorEastAsia"/>
          <w:b/>
          <w:lang w:val="en-GB" w:eastAsia="ko-KR"/>
        </w:rPr>
        <w:t xml:space="preserve">Proposal </w:t>
      </w:r>
      <w:r w:rsidRPr="00283E2D">
        <w:rPr>
          <w:rFonts w:eastAsiaTheme="minorEastAsia"/>
          <w:b/>
          <w:lang w:val="en-GB" w:eastAsia="ko-KR"/>
        </w:rPr>
        <w:fldChar w:fldCharType="begin"/>
      </w:r>
      <w:r w:rsidRPr="00283E2D">
        <w:rPr>
          <w:rFonts w:eastAsiaTheme="minorEastAsia"/>
          <w:b/>
          <w:lang w:val="en-GB" w:eastAsia="ko-KR"/>
        </w:rPr>
        <w:instrText xml:space="preserve"> SEQ Proposal \* ARABIC </w:instrText>
      </w:r>
      <w:r w:rsidRPr="00283E2D">
        <w:rPr>
          <w:rFonts w:eastAsiaTheme="minorEastAsia"/>
          <w:b/>
          <w:lang w:val="en-GB" w:eastAsia="ko-KR"/>
        </w:rPr>
        <w:fldChar w:fldCharType="separate"/>
      </w:r>
      <w:r w:rsidR="00787662">
        <w:rPr>
          <w:rFonts w:eastAsiaTheme="minorEastAsia"/>
          <w:b/>
          <w:noProof/>
          <w:lang w:val="en-GB" w:eastAsia="ko-KR"/>
        </w:rPr>
        <w:t>4</w:t>
      </w:r>
      <w:r w:rsidRPr="00283E2D">
        <w:rPr>
          <w:rFonts w:eastAsiaTheme="minorEastAsia"/>
          <w:b/>
          <w:lang w:val="en-GB" w:eastAsia="ko-KR"/>
        </w:rPr>
        <w:fldChar w:fldCharType="end"/>
      </w:r>
      <w:r w:rsidRPr="00283E2D">
        <w:rPr>
          <w:rFonts w:eastAsiaTheme="minorEastAsia"/>
          <w:b/>
          <w:lang w:val="en-GB" w:eastAsia="ko-KR"/>
        </w:rPr>
        <w:t>: If inter-slot frequency hopping is enabled, then the PUCCH repetition may hop in the middle of slot, depending on the TDD slot pattern and the number of repetitions</w:t>
      </w:r>
      <w:r w:rsidR="008E0A5C">
        <w:rPr>
          <w:rFonts w:eastAsiaTheme="minorEastAsia"/>
          <w:b/>
          <w:lang w:val="en-GB" w:eastAsia="ko-KR"/>
        </w:rPr>
        <w:t>, and the coherence can be kept in the same split</w:t>
      </w:r>
      <w:r w:rsidRPr="00283E2D">
        <w:rPr>
          <w:rFonts w:eastAsiaTheme="minorEastAsia"/>
          <w:b/>
          <w:lang w:val="en-GB" w:eastAsia="ko-KR"/>
        </w:rPr>
        <w:t>.</w:t>
      </w:r>
      <w:bookmarkEnd w:id="12"/>
    </w:p>
    <w:p w14:paraId="7A40A37C" w14:textId="1B10C79E" w:rsidR="00651892" w:rsidRPr="005134DC" w:rsidRDefault="007219DA" w:rsidP="005B7D01">
      <w:pPr>
        <w:pStyle w:val="B1"/>
        <w:rPr>
          <w:lang w:eastAsia="ko-KR"/>
        </w:rPr>
      </w:pPr>
      <w:r>
        <w:rPr>
          <w:rFonts w:hint="eastAsia"/>
          <w:lang w:eastAsia="ko-KR"/>
        </w:rPr>
        <w:t>I</w:t>
      </w:r>
      <w:r>
        <w:rPr>
          <w:lang w:eastAsia="ko-KR"/>
        </w:rPr>
        <w:t>n addition, PUCCH repetition</w:t>
      </w:r>
      <w:r w:rsidR="0092636F">
        <w:rPr>
          <w:lang w:eastAsia="ko-KR"/>
        </w:rPr>
        <w:t>s</w:t>
      </w:r>
      <w:r>
        <w:rPr>
          <w:lang w:eastAsia="ko-KR"/>
        </w:rPr>
        <w:t xml:space="preserve"> may not be ended when another UL repetition (PUCCH or PUSCH) begin</w:t>
      </w:r>
      <w:r w:rsidR="002D5A42">
        <w:rPr>
          <w:lang w:eastAsia="ko-KR"/>
        </w:rPr>
        <w:t>s</w:t>
      </w:r>
      <w:bookmarkStart w:id="13" w:name="_GoBack"/>
      <w:bookmarkEnd w:id="13"/>
      <w:r>
        <w:rPr>
          <w:lang w:eastAsia="ko-KR"/>
        </w:rPr>
        <w:t xml:space="preserve">. In this case, the latter UL repetition </w:t>
      </w:r>
      <w:r w:rsidR="00651EFD">
        <w:rPr>
          <w:lang w:eastAsia="ko-KR"/>
        </w:rPr>
        <w:t>may break the coherence of the former PUCCH repetition. We think this requires further study how to keep the coherence. In one alternative, we can prevent the latter UL repetition, or we can allow the latter UL repetition but for a limited purpose such as having higher priority index.</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143BD47F" w14:textId="3F854715" w:rsidR="00A3094E" w:rsidRDefault="00651EFD" w:rsidP="00DF479E">
      <w:pPr>
        <w:pStyle w:val="B1"/>
        <w:rPr>
          <w:lang w:eastAsia="ko-KR"/>
        </w:rPr>
      </w:pPr>
      <w:r>
        <w:rPr>
          <w:lang w:eastAsia="ko-KR"/>
        </w:rPr>
        <w:fldChar w:fldCharType="begin"/>
      </w:r>
      <w:r>
        <w:rPr>
          <w:lang w:eastAsia="ko-KR"/>
        </w:rPr>
        <w:instrText xml:space="preserve"> REF _Ref71546856 \h </w:instrText>
      </w:r>
      <w:r>
        <w:rPr>
          <w:lang w:eastAsia="ko-KR"/>
        </w:rPr>
      </w:r>
      <w:r>
        <w:rPr>
          <w:lang w:eastAsia="ko-KR"/>
        </w:rPr>
        <w:fldChar w:fldCharType="separate"/>
      </w:r>
      <w:r w:rsidR="00787662" w:rsidRPr="0045417A">
        <w:rPr>
          <w:rFonts w:eastAsiaTheme="minorEastAsia"/>
          <w:b/>
          <w:lang w:val="en-GB" w:eastAsia="ko-KR"/>
        </w:rPr>
        <w:t xml:space="preserve">Proposal </w:t>
      </w:r>
      <w:r w:rsidR="00787662">
        <w:rPr>
          <w:rFonts w:eastAsiaTheme="minorEastAsia"/>
          <w:b/>
          <w:noProof/>
          <w:lang w:val="en-GB" w:eastAsia="ko-KR"/>
        </w:rPr>
        <w:t>1</w:t>
      </w:r>
      <w:r w:rsidR="00787662" w:rsidRPr="0045417A">
        <w:rPr>
          <w:rFonts w:eastAsiaTheme="minorEastAsia"/>
          <w:b/>
          <w:lang w:val="en-GB" w:eastAsia="ko-KR"/>
        </w:rPr>
        <w:t>:</w:t>
      </w:r>
      <w:r w:rsidR="00787662" w:rsidRPr="004B2B99">
        <w:rPr>
          <w:b/>
          <w:lang w:eastAsia="ko-KR"/>
        </w:rPr>
        <w:t xml:space="preserve"> </w:t>
      </w:r>
      <w:r w:rsidR="00787662">
        <w:rPr>
          <w:b/>
          <w:lang w:eastAsia="ko-KR"/>
        </w:rPr>
        <w:t xml:space="preserve">The </w:t>
      </w:r>
      <w:r w:rsidR="00787662" w:rsidRPr="004B2B99">
        <w:rPr>
          <w:b/>
          <w:lang w:eastAsia="ko-KR"/>
        </w:rPr>
        <w:t xml:space="preserve">DL-DCI indicates a repetition factor </w:t>
      </w:r>
      <w:r w:rsidR="00787662">
        <w:rPr>
          <w:b/>
          <w:lang w:eastAsia="ko-KR"/>
        </w:rPr>
        <w:t>with implicitly a</w:t>
      </w:r>
      <w:r w:rsidR="00787662" w:rsidRPr="004B2B99">
        <w:rPr>
          <w:b/>
          <w:lang w:eastAsia="ko-KR"/>
        </w:rPr>
        <w:t xml:space="preserve"> PRI</w:t>
      </w:r>
      <w:r w:rsidR="00787662">
        <w:rPr>
          <w:b/>
          <w:lang w:eastAsia="ko-KR"/>
        </w:rPr>
        <w:t xml:space="preserve"> (option 1)</w:t>
      </w:r>
      <w:r w:rsidR="00787662" w:rsidRPr="004B2B99">
        <w:rPr>
          <w:b/>
          <w:lang w:eastAsia="ko-KR"/>
        </w:rPr>
        <w:t>.</w:t>
      </w:r>
      <w:r>
        <w:rPr>
          <w:lang w:eastAsia="ko-KR"/>
        </w:rPr>
        <w:fldChar w:fldCharType="end"/>
      </w:r>
    </w:p>
    <w:p w14:paraId="0E1F71DD" w14:textId="3290A6D7" w:rsidR="00193820" w:rsidRDefault="0019382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_Ref61639926 \h</w:instrText>
      </w:r>
      <w:r>
        <w:rPr>
          <w:lang w:eastAsia="ko-KR"/>
        </w:rPr>
        <w:instrText xml:space="preserve"> </w:instrText>
      </w:r>
      <w:r>
        <w:rPr>
          <w:lang w:eastAsia="ko-KR"/>
        </w:rPr>
      </w:r>
      <w:r>
        <w:rPr>
          <w:lang w:eastAsia="ko-KR"/>
        </w:rPr>
        <w:fldChar w:fldCharType="separate"/>
      </w:r>
      <w:r w:rsidR="00787662" w:rsidRPr="0045417A">
        <w:rPr>
          <w:rFonts w:eastAsiaTheme="minorEastAsia"/>
          <w:b/>
          <w:lang w:val="en-GB" w:eastAsia="ko-KR"/>
        </w:rPr>
        <w:t xml:space="preserve">Proposal </w:t>
      </w:r>
      <w:r w:rsidR="00787662">
        <w:rPr>
          <w:rFonts w:eastAsiaTheme="minorEastAsia"/>
          <w:b/>
          <w:noProof/>
          <w:lang w:val="en-GB" w:eastAsia="ko-KR"/>
        </w:rPr>
        <w:t>2</w:t>
      </w:r>
      <w:r w:rsidR="00787662" w:rsidRPr="0045417A">
        <w:rPr>
          <w:rFonts w:eastAsiaTheme="minorEastAsia"/>
          <w:b/>
          <w:lang w:val="en-GB" w:eastAsia="ko-KR"/>
        </w:rPr>
        <w:t>:</w:t>
      </w:r>
      <w:r w:rsidR="00787662" w:rsidRPr="00EB077A">
        <w:rPr>
          <w:b/>
          <w:lang w:eastAsia="ko-KR"/>
        </w:rPr>
        <w:t xml:space="preserve"> </w:t>
      </w:r>
      <w:r w:rsidR="00787662">
        <w:rPr>
          <w:b/>
          <w:lang w:eastAsia="ko-KR"/>
        </w:rPr>
        <w:t>D</w:t>
      </w:r>
      <w:r w:rsidR="00787662" w:rsidRPr="00D92CC4">
        <w:rPr>
          <w:b/>
          <w:lang w:eastAsia="ko-KR"/>
        </w:rPr>
        <w:t>ynamic PUCCH repetition factor indication can be applied</w:t>
      </w:r>
      <w:r w:rsidR="00787662" w:rsidRPr="00D92CC4" w:rsidDel="00D92CC4">
        <w:rPr>
          <w:b/>
          <w:lang w:eastAsia="ko-KR"/>
        </w:rPr>
        <w:t xml:space="preserve"> </w:t>
      </w:r>
      <w:r w:rsidR="00787662">
        <w:rPr>
          <w:b/>
          <w:lang w:eastAsia="ko-KR"/>
        </w:rPr>
        <w:t xml:space="preserve">for </w:t>
      </w:r>
      <w:r>
        <w:rPr>
          <w:lang w:eastAsia="ko-KR"/>
        </w:rPr>
        <w:fldChar w:fldCharType="end"/>
      </w:r>
    </w:p>
    <w:p w14:paraId="51DBD4D5" w14:textId="55F6CA40" w:rsidR="00193820" w:rsidRDefault="00651EFD" w:rsidP="00DF479E">
      <w:pPr>
        <w:pStyle w:val="B1"/>
        <w:rPr>
          <w:lang w:eastAsia="ko-KR"/>
        </w:rPr>
      </w:pPr>
      <w:r>
        <w:rPr>
          <w:lang w:eastAsia="ko-KR"/>
        </w:rPr>
        <w:fldChar w:fldCharType="begin"/>
      </w:r>
      <w:r>
        <w:rPr>
          <w:lang w:eastAsia="ko-KR"/>
        </w:rPr>
        <w:instrText xml:space="preserve"> REF _Ref71546860 \h </w:instrText>
      </w:r>
      <w:r>
        <w:rPr>
          <w:lang w:eastAsia="ko-KR"/>
        </w:rPr>
      </w:r>
      <w:r>
        <w:rPr>
          <w:lang w:eastAsia="ko-KR"/>
        </w:rPr>
        <w:fldChar w:fldCharType="separate"/>
      </w:r>
      <w:r w:rsidR="00787662" w:rsidRPr="0045417A">
        <w:rPr>
          <w:rFonts w:eastAsiaTheme="minorEastAsia"/>
          <w:b/>
          <w:lang w:val="en-GB" w:eastAsia="ko-KR"/>
        </w:rPr>
        <w:t xml:space="preserve">Proposal </w:t>
      </w:r>
      <w:r w:rsidR="00787662">
        <w:rPr>
          <w:rFonts w:eastAsiaTheme="minorEastAsia"/>
          <w:b/>
          <w:noProof/>
          <w:lang w:val="en-GB" w:eastAsia="ko-KR"/>
        </w:rPr>
        <w:t>3</w:t>
      </w:r>
      <w:r w:rsidR="00787662" w:rsidRPr="0045417A">
        <w:rPr>
          <w:rFonts w:eastAsiaTheme="minorEastAsia"/>
          <w:b/>
          <w:lang w:val="en-GB" w:eastAsia="ko-KR"/>
        </w:rPr>
        <w:t>:</w:t>
      </w:r>
      <w:r w:rsidR="00787662">
        <w:rPr>
          <w:lang w:eastAsia="ko-KR"/>
        </w:rPr>
        <w:t xml:space="preserve"> </w:t>
      </w:r>
      <w:r w:rsidR="00787662" w:rsidRPr="00283E2D">
        <w:rPr>
          <w:b/>
          <w:lang w:eastAsia="ko-KR"/>
        </w:rPr>
        <w:t xml:space="preserve">DM-RS bundling </w:t>
      </w:r>
      <w:r w:rsidR="00787662">
        <w:rPr>
          <w:b/>
          <w:lang w:eastAsia="ko-KR"/>
        </w:rPr>
        <w:t>for PUCCH repetitions can be</w:t>
      </w:r>
      <w:r w:rsidR="00787662" w:rsidRPr="00283E2D">
        <w:rPr>
          <w:b/>
          <w:lang w:eastAsia="ko-KR"/>
        </w:rPr>
        <w:t xml:space="preserve"> configured per UE.</w:t>
      </w:r>
      <w:r>
        <w:rPr>
          <w:lang w:eastAsia="ko-KR"/>
        </w:rPr>
        <w:fldChar w:fldCharType="end"/>
      </w:r>
      <w:r w:rsidR="009F3CF1" w:rsidDel="009F3CF1">
        <w:rPr>
          <w:lang w:eastAsia="ko-KR"/>
        </w:rPr>
        <w:t xml:space="preserve"> </w:t>
      </w:r>
    </w:p>
    <w:p w14:paraId="61A209EE" w14:textId="36091225" w:rsidR="00651EFD" w:rsidRDefault="00651EFD"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_Ref71546874 \h</w:instrText>
      </w:r>
      <w:r>
        <w:rPr>
          <w:lang w:eastAsia="ko-KR"/>
        </w:rPr>
        <w:instrText xml:space="preserve"> </w:instrText>
      </w:r>
      <w:r>
        <w:rPr>
          <w:lang w:eastAsia="ko-KR"/>
        </w:rPr>
      </w:r>
      <w:r>
        <w:rPr>
          <w:lang w:eastAsia="ko-KR"/>
        </w:rPr>
        <w:fldChar w:fldCharType="separate"/>
      </w:r>
      <w:r w:rsidR="00787662" w:rsidRPr="00283E2D">
        <w:rPr>
          <w:rFonts w:eastAsiaTheme="minorEastAsia"/>
          <w:b/>
          <w:lang w:val="en-GB" w:eastAsia="ko-KR"/>
        </w:rPr>
        <w:t xml:space="preserve">Proposal </w:t>
      </w:r>
      <w:r w:rsidR="00787662">
        <w:rPr>
          <w:rFonts w:eastAsiaTheme="minorEastAsia"/>
          <w:b/>
          <w:noProof/>
          <w:lang w:val="en-GB" w:eastAsia="ko-KR"/>
        </w:rPr>
        <w:t>4</w:t>
      </w:r>
      <w:r w:rsidR="00787662" w:rsidRPr="00283E2D">
        <w:rPr>
          <w:rFonts w:eastAsiaTheme="minorEastAsia"/>
          <w:b/>
          <w:lang w:val="en-GB" w:eastAsia="ko-KR"/>
        </w:rPr>
        <w:t>: If inter-slot frequency hopping is enabled, then the PUCCH repetition may hop in the middle of slot, depending on the TDD slot pattern and the number of repetitions</w:t>
      </w:r>
      <w:r w:rsidR="00787662">
        <w:rPr>
          <w:rFonts w:eastAsiaTheme="minorEastAsia"/>
          <w:b/>
          <w:lang w:val="en-GB" w:eastAsia="ko-KR"/>
        </w:rPr>
        <w:t>, and the coherence can be kept in the same split</w:t>
      </w:r>
      <w:r w:rsidR="00787662" w:rsidRPr="00283E2D">
        <w:rPr>
          <w:rFonts w:eastAsiaTheme="minorEastAsia"/>
          <w:b/>
          <w:lang w:val="en-GB" w:eastAsia="ko-KR"/>
        </w:rPr>
        <w:t>.</w:t>
      </w:r>
      <w:r>
        <w:rPr>
          <w:lang w:eastAsia="ko-KR"/>
        </w:rPr>
        <w:fldChar w:fldCharType="end"/>
      </w:r>
    </w:p>
    <w:sectPr w:rsidR="00651EFD"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563A7C" w:rsidRDefault="00563A7C" w:rsidP="003E77F5">
      <w:r>
        <w:separator/>
      </w:r>
    </w:p>
  </w:endnote>
  <w:endnote w:type="continuationSeparator" w:id="0">
    <w:p w14:paraId="28A6C8ED" w14:textId="77777777" w:rsidR="00563A7C" w:rsidRDefault="00563A7C" w:rsidP="003E77F5">
      <w:r>
        <w:continuationSeparator/>
      </w:r>
    </w:p>
  </w:endnote>
  <w:endnote w:type="continuationNotice" w:id="1">
    <w:p w14:paraId="69ED0ABE" w14:textId="77777777" w:rsidR="00563A7C" w:rsidRDefault="00563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563A7C" w:rsidRDefault="00563A7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563A7C" w:rsidRDefault="00563A7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563A7C" w:rsidRDefault="00563A7C" w:rsidP="003E77F5">
      <w:r>
        <w:separator/>
      </w:r>
    </w:p>
  </w:footnote>
  <w:footnote w:type="continuationSeparator" w:id="0">
    <w:p w14:paraId="1ECE39D4" w14:textId="77777777" w:rsidR="00563A7C" w:rsidRDefault="00563A7C" w:rsidP="003E77F5">
      <w:r>
        <w:continuationSeparator/>
      </w:r>
    </w:p>
  </w:footnote>
  <w:footnote w:type="continuationNotice" w:id="1">
    <w:p w14:paraId="0C41FF00" w14:textId="77777777" w:rsidR="00563A7C" w:rsidRDefault="00563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CA6450"/>
    <w:multiLevelType w:val="hybridMultilevel"/>
    <w:tmpl w:val="EB7C9D2E"/>
    <w:lvl w:ilvl="0" w:tplc="BBE4AB2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E620118"/>
    <w:multiLevelType w:val="hybridMultilevel"/>
    <w:tmpl w:val="40403FAA"/>
    <w:lvl w:ilvl="0" w:tplc="DB60718C">
      <w:start w:val="1"/>
      <w:numFmt w:val="bullet"/>
      <w:lvlText w:val="•"/>
      <w:lvlJc w:val="left"/>
      <w:pPr>
        <w:ind w:left="913" w:hanging="400"/>
      </w:pPr>
      <w:rPr>
        <w:rFonts w:ascii="Arial" w:hAnsi="Arial"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FE24F1"/>
    <w:multiLevelType w:val="hybridMultilevel"/>
    <w:tmpl w:val="B93CDE86"/>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2D4C7C4C"/>
    <w:multiLevelType w:val="hybridMultilevel"/>
    <w:tmpl w:val="46F0F2D8"/>
    <w:lvl w:ilvl="0" w:tplc="3C8C2106">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5" w15:restartNumberingAfterBreak="0">
    <w:nsid w:val="32510425"/>
    <w:multiLevelType w:val="hybridMultilevel"/>
    <w:tmpl w:val="1BA4A14E"/>
    <w:lvl w:ilvl="0" w:tplc="209A325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6"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44CA4C00"/>
    <w:multiLevelType w:val="hybridMultilevel"/>
    <w:tmpl w:val="B960296E"/>
    <w:lvl w:ilvl="0" w:tplc="732A9E12">
      <w:numFmt w:val="bullet"/>
      <w:lvlText w:val="-"/>
      <w:lvlJc w:val="left"/>
      <w:pPr>
        <w:ind w:left="473" w:hanging="360"/>
      </w:pPr>
      <w:rPr>
        <w:rFonts w:ascii="Times New Roman" w:eastAsia="맑은 고딕" w:hAnsi="Times New Roman" w:cs="Times New Roman" w:hint="default"/>
      </w:rPr>
    </w:lvl>
    <w:lvl w:ilvl="1" w:tplc="04090003">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4"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9"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0"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8"/>
  </w:num>
  <w:num w:numId="4">
    <w:abstractNumId w:val="25"/>
  </w:num>
  <w:num w:numId="5">
    <w:abstractNumId w:val="12"/>
  </w:num>
  <w:num w:numId="6">
    <w:abstractNumId w:val="10"/>
  </w:num>
  <w:num w:numId="7">
    <w:abstractNumId w:val="31"/>
  </w:num>
  <w:num w:numId="8">
    <w:abstractNumId w:val="10"/>
  </w:num>
  <w:num w:numId="9">
    <w:abstractNumId w:val="0"/>
  </w:num>
  <w:num w:numId="10">
    <w:abstractNumId w:val="4"/>
  </w:num>
  <w:num w:numId="11">
    <w:abstractNumId w:val="13"/>
  </w:num>
  <w:num w:numId="12">
    <w:abstractNumId w:val="28"/>
  </w:num>
  <w:num w:numId="13">
    <w:abstractNumId w:val="23"/>
  </w:num>
  <w:num w:numId="14">
    <w:abstractNumId w:val="2"/>
  </w:num>
  <w:num w:numId="15">
    <w:abstractNumId w:val="16"/>
  </w:num>
  <w:num w:numId="16">
    <w:abstractNumId w:val="29"/>
  </w:num>
  <w:num w:numId="17">
    <w:abstractNumId w:val="30"/>
  </w:num>
  <w:num w:numId="18">
    <w:abstractNumId w:val="24"/>
  </w:num>
  <w:num w:numId="19">
    <w:abstractNumId w:val="21"/>
  </w:num>
  <w:num w:numId="20">
    <w:abstractNumId w:val="7"/>
  </w:num>
  <w:num w:numId="21">
    <w:abstractNumId w:val="1"/>
  </w:num>
  <w:num w:numId="22">
    <w:abstractNumId w:val="14"/>
  </w:num>
  <w:num w:numId="23">
    <w:abstractNumId w:val="19"/>
  </w:num>
  <w:num w:numId="24">
    <w:abstractNumId w:val="15"/>
  </w:num>
  <w:num w:numId="25">
    <w:abstractNumId w:val="6"/>
  </w:num>
  <w:num w:numId="26">
    <w:abstractNumId w:val="9"/>
  </w:num>
  <w:num w:numId="27">
    <w:abstractNumId w:val="11"/>
  </w:num>
  <w:num w:numId="28">
    <w:abstractNumId w:val="8"/>
  </w:num>
  <w:num w:numId="29">
    <w:abstractNumId w:val="26"/>
  </w:num>
  <w:num w:numId="30">
    <w:abstractNumId w:val="27"/>
  </w:num>
  <w:num w:numId="31">
    <w:abstractNumId w:val="22"/>
  </w:num>
  <w:num w:numId="32">
    <w:abstractNumId w:val="11"/>
  </w:num>
  <w:num w:numId="33">
    <w:abstractNumId w:val="8"/>
  </w:num>
  <w:num w:numId="34">
    <w:abstractNumId w:val="26"/>
  </w:num>
  <w:num w:numId="35">
    <w:abstractNumId w:val="27"/>
  </w:num>
  <w:num w:numId="36">
    <w:abstractNumId w:val="22"/>
  </w:num>
  <w:num w:numId="37">
    <w:abstractNumId w:val="20"/>
  </w:num>
  <w:num w:numId="3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126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447"/>
    <w:rsid w:val="00022DF8"/>
    <w:rsid w:val="00023AC6"/>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5B4F"/>
    <w:rsid w:val="000779AC"/>
    <w:rsid w:val="00077EB2"/>
    <w:rsid w:val="00080C61"/>
    <w:rsid w:val="00081776"/>
    <w:rsid w:val="00082F37"/>
    <w:rsid w:val="000831F3"/>
    <w:rsid w:val="000832C1"/>
    <w:rsid w:val="00083957"/>
    <w:rsid w:val="00083A0C"/>
    <w:rsid w:val="0008419E"/>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644"/>
    <w:rsid w:val="00095EF1"/>
    <w:rsid w:val="00096D36"/>
    <w:rsid w:val="0009744D"/>
    <w:rsid w:val="00097564"/>
    <w:rsid w:val="00097574"/>
    <w:rsid w:val="0009757E"/>
    <w:rsid w:val="00097C8C"/>
    <w:rsid w:val="00097CCA"/>
    <w:rsid w:val="00097D8A"/>
    <w:rsid w:val="000A0459"/>
    <w:rsid w:val="000A0671"/>
    <w:rsid w:val="000A1CA2"/>
    <w:rsid w:val="000A28F0"/>
    <w:rsid w:val="000A3902"/>
    <w:rsid w:val="000A4148"/>
    <w:rsid w:val="000A4CDA"/>
    <w:rsid w:val="000A5CD8"/>
    <w:rsid w:val="000A60BF"/>
    <w:rsid w:val="000A71F6"/>
    <w:rsid w:val="000A734E"/>
    <w:rsid w:val="000B0553"/>
    <w:rsid w:val="000B2641"/>
    <w:rsid w:val="000B3449"/>
    <w:rsid w:val="000B3653"/>
    <w:rsid w:val="000B3D4A"/>
    <w:rsid w:val="000B48E0"/>
    <w:rsid w:val="000B4F36"/>
    <w:rsid w:val="000C0D19"/>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0F6"/>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5EBB"/>
    <w:rsid w:val="00116C91"/>
    <w:rsid w:val="001178FC"/>
    <w:rsid w:val="00117FC8"/>
    <w:rsid w:val="0012012C"/>
    <w:rsid w:val="00121D23"/>
    <w:rsid w:val="0012273E"/>
    <w:rsid w:val="00123942"/>
    <w:rsid w:val="00123AAF"/>
    <w:rsid w:val="00124FC7"/>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BBA"/>
    <w:rsid w:val="0015136D"/>
    <w:rsid w:val="001514A1"/>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67F5E"/>
    <w:rsid w:val="001705C2"/>
    <w:rsid w:val="00171BAA"/>
    <w:rsid w:val="00173414"/>
    <w:rsid w:val="0017446D"/>
    <w:rsid w:val="001756EB"/>
    <w:rsid w:val="00175E0C"/>
    <w:rsid w:val="00175EE4"/>
    <w:rsid w:val="00176037"/>
    <w:rsid w:val="0017654B"/>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3820"/>
    <w:rsid w:val="001949CE"/>
    <w:rsid w:val="00195005"/>
    <w:rsid w:val="00195038"/>
    <w:rsid w:val="001958B9"/>
    <w:rsid w:val="0019677D"/>
    <w:rsid w:val="00196ED6"/>
    <w:rsid w:val="00197C1A"/>
    <w:rsid w:val="00197D02"/>
    <w:rsid w:val="001A0047"/>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30F"/>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D71E3"/>
    <w:rsid w:val="001E0608"/>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442"/>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1E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2F"/>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1A4"/>
    <w:rsid w:val="0026185D"/>
    <w:rsid w:val="0026191D"/>
    <w:rsid w:val="002622B8"/>
    <w:rsid w:val="00262E08"/>
    <w:rsid w:val="00263231"/>
    <w:rsid w:val="00263243"/>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E2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A42"/>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0E9"/>
    <w:rsid w:val="002F37F1"/>
    <w:rsid w:val="002F507C"/>
    <w:rsid w:val="002F5E91"/>
    <w:rsid w:val="002F6A0A"/>
    <w:rsid w:val="0030020A"/>
    <w:rsid w:val="00300584"/>
    <w:rsid w:val="0030170A"/>
    <w:rsid w:val="00301F33"/>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0927"/>
    <w:rsid w:val="00331281"/>
    <w:rsid w:val="00331791"/>
    <w:rsid w:val="00331DF0"/>
    <w:rsid w:val="00331DFA"/>
    <w:rsid w:val="00333396"/>
    <w:rsid w:val="00333A19"/>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112"/>
    <w:rsid w:val="003733E2"/>
    <w:rsid w:val="00373C2F"/>
    <w:rsid w:val="00373C65"/>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55A3"/>
    <w:rsid w:val="003A668B"/>
    <w:rsid w:val="003A7606"/>
    <w:rsid w:val="003B2208"/>
    <w:rsid w:val="003B24F9"/>
    <w:rsid w:val="003B4061"/>
    <w:rsid w:val="003B46F2"/>
    <w:rsid w:val="003B49CD"/>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58E"/>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1D83"/>
    <w:rsid w:val="0040226F"/>
    <w:rsid w:val="00402737"/>
    <w:rsid w:val="00403351"/>
    <w:rsid w:val="00403653"/>
    <w:rsid w:val="00403A6F"/>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44E4"/>
    <w:rsid w:val="00435162"/>
    <w:rsid w:val="0043539F"/>
    <w:rsid w:val="00435AF0"/>
    <w:rsid w:val="0043625F"/>
    <w:rsid w:val="00436A3C"/>
    <w:rsid w:val="004372AD"/>
    <w:rsid w:val="00437F3B"/>
    <w:rsid w:val="00440105"/>
    <w:rsid w:val="00441209"/>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3B33"/>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D02"/>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0174"/>
    <w:rsid w:val="004831C1"/>
    <w:rsid w:val="00484CE9"/>
    <w:rsid w:val="004851B6"/>
    <w:rsid w:val="00486F19"/>
    <w:rsid w:val="00487E82"/>
    <w:rsid w:val="00491965"/>
    <w:rsid w:val="0049236B"/>
    <w:rsid w:val="004925F2"/>
    <w:rsid w:val="00493439"/>
    <w:rsid w:val="004949FE"/>
    <w:rsid w:val="00494F1C"/>
    <w:rsid w:val="00495565"/>
    <w:rsid w:val="00495B98"/>
    <w:rsid w:val="00496200"/>
    <w:rsid w:val="00496320"/>
    <w:rsid w:val="004971A6"/>
    <w:rsid w:val="00497498"/>
    <w:rsid w:val="004A01CE"/>
    <w:rsid w:val="004A03A8"/>
    <w:rsid w:val="004A0680"/>
    <w:rsid w:val="004A0951"/>
    <w:rsid w:val="004A21DD"/>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B99"/>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1B5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0DE"/>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1C11"/>
    <w:rsid w:val="00512647"/>
    <w:rsid w:val="005134DC"/>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27A6D"/>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A7C"/>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2C5F"/>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35"/>
    <w:rsid w:val="005B22A1"/>
    <w:rsid w:val="005B2CBA"/>
    <w:rsid w:val="005B39A9"/>
    <w:rsid w:val="005B3A99"/>
    <w:rsid w:val="005B3FF8"/>
    <w:rsid w:val="005B4527"/>
    <w:rsid w:val="005B4E0A"/>
    <w:rsid w:val="005B4F37"/>
    <w:rsid w:val="005B644C"/>
    <w:rsid w:val="005B6C72"/>
    <w:rsid w:val="005B7632"/>
    <w:rsid w:val="005B7CA7"/>
    <w:rsid w:val="005B7D01"/>
    <w:rsid w:val="005C1382"/>
    <w:rsid w:val="005C1544"/>
    <w:rsid w:val="005C173C"/>
    <w:rsid w:val="005C2049"/>
    <w:rsid w:val="005C3DF7"/>
    <w:rsid w:val="005C422F"/>
    <w:rsid w:val="005C4391"/>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E7894"/>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BEB"/>
    <w:rsid w:val="00601FB1"/>
    <w:rsid w:val="006021C8"/>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4FF9"/>
    <w:rsid w:val="006255D3"/>
    <w:rsid w:val="00626603"/>
    <w:rsid w:val="006268F5"/>
    <w:rsid w:val="00627648"/>
    <w:rsid w:val="00630616"/>
    <w:rsid w:val="00630C67"/>
    <w:rsid w:val="00631174"/>
    <w:rsid w:val="00631257"/>
    <w:rsid w:val="0063169B"/>
    <w:rsid w:val="00632A5B"/>
    <w:rsid w:val="00632A91"/>
    <w:rsid w:val="00632B7C"/>
    <w:rsid w:val="006334CD"/>
    <w:rsid w:val="006337B6"/>
    <w:rsid w:val="006338C4"/>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1892"/>
    <w:rsid w:val="00651EFD"/>
    <w:rsid w:val="006520BE"/>
    <w:rsid w:val="006523A5"/>
    <w:rsid w:val="006528D0"/>
    <w:rsid w:val="006543BA"/>
    <w:rsid w:val="00655A0A"/>
    <w:rsid w:val="00656C0E"/>
    <w:rsid w:val="00656FBF"/>
    <w:rsid w:val="00657622"/>
    <w:rsid w:val="0065779A"/>
    <w:rsid w:val="00660526"/>
    <w:rsid w:val="006616FB"/>
    <w:rsid w:val="006626F4"/>
    <w:rsid w:val="00662AFC"/>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04"/>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55F"/>
    <w:rsid w:val="006B1C7C"/>
    <w:rsid w:val="006B2829"/>
    <w:rsid w:val="006B2C8A"/>
    <w:rsid w:val="006B31E1"/>
    <w:rsid w:val="006B3408"/>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19DA"/>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B51"/>
    <w:rsid w:val="00757F07"/>
    <w:rsid w:val="007601AF"/>
    <w:rsid w:val="00760240"/>
    <w:rsid w:val="00760246"/>
    <w:rsid w:val="00760791"/>
    <w:rsid w:val="0076095D"/>
    <w:rsid w:val="007609DD"/>
    <w:rsid w:val="00760A43"/>
    <w:rsid w:val="007618E0"/>
    <w:rsid w:val="00761BAD"/>
    <w:rsid w:val="00761E68"/>
    <w:rsid w:val="00761F8B"/>
    <w:rsid w:val="00761FBB"/>
    <w:rsid w:val="007624F3"/>
    <w:rsid w:val="007626D5"/>
    <w:rsid w:val="00762716"/>
    <w:rsid w:val="0076287B"/>
    <w:rsid w:val="007629FF"/>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662"/>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4641"/>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CC4"/>
    <w:rsid w:val="007E6E9C"/>
    <w:rsid w:val="007E79CC"/>
    <w:rsid w:val="007E7A98"/>
    <w:rsid w:val="007F1410"/>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37E4D"/>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1D3B"/>
    <w:rsid w:val="008D2BDB"/>
    <w:rsid w:val="008D3CC9"/>
    <w:rsid w:val="008D41EE"/>
    <w:rsid w:val="008D4BA9"/>
    <w:rsid w:val="008D55EC"/>
    <w:rsid w:val="008D6EB7"/>
    <w:rsid w:val="008D6F2E"/>
    <w:rsid w:val="008D77EA"/>
    <w:rsid w:val="008E0346"/>
    <w:rsid w:val="008E04CE"/>
    <w:rsid w:val="008E081D"/>
    <w:rsid w:val="008E0A5C"/>
    <w:rsid w:val="008E0DEA"/>
    <w:rsid w:val="008E203E"/>
    <w:rsid w:val="008E251F"/>
    <w:rsid w:val="008E2ACF"/>
    <w:rsid w:val="008E3EDB"/>
    <w:rsid w:val="008E6F7D"/>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366D"/>
    <w:rsid w:val="009144EA"/>
    <w:rsid w:val="0091461A"/>
    <w:rsid w:val="00914CF2"/>
    <w:rsid w:val="009166E6"/>
    <w:rsid w:val="0091755E"/>
    <w:rsid w:val="00920719"/>
    <w:rsid w:val="009208F3"/>
    <w:rsid w:val="00921568"/>
    <w:rsid w:val="0092174A"/>
    <w:rsid w:val="00921FF0"/>
    <w:rsid w:val="00922871"/>
    <w:rsid w:val="0092508C"/>
    <w:rsid w:val="0092553A"/>
    <w:rsid w:val="009256A2"/>
    <w:rsid w:val="0092636F"/>
    <w:rsid w:val="00926AB4"/>
    <w:rsid w:val="00926C3D"/>
    <w:rsid w:val="00930A36"/>
    <w:rsid w:val="00930B3A"/>
    <w:rsid w:val="00930E0C"/>
    <w:rsid w:val="009325AB"/>
    <w:rsid w:val="009333AA"/>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6E55"/>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803"/>
    <w:rsid w:val="00961C95"/>
    <w:rsid w:val="00962C87"/>
    <w:rsid w:val="0096328E"/>
    <w:rsid w:val="00964729"/>
    <w:rsid w:val="009659E9"/>
    <w:rsid w:val="00965AB8"/>
    <w:rsid w:val="00965EEA"/>
    <w:rsid w:val="009675E8"/>
    <w:rsid w:val="009702F5"/>
    <w:rsid w:val="00971838"/>
    <w:rsid w:val="009719E8"/>
    <w:rsid w:val="00972854"/>
    <w:rsid w:val="0097568C"/>
    <w:rsid w:val="00975E58"/>
    <w:rsid w:val="009775BA"/>
    <w:rsid w:val="00977876"/>
    <w:rsid w:val="00980B8E"/>
    <w:rsid w:val="0098124B"/>
    <w:rsid w:val="00982925"/>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3F3F"/>
    <w:rsid w:val="009B44EF"/>
    <w:rsid w:val="009B4641"/>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24"/>
    <w:rsid w:val="009E5534"/>
    <w:rsid w:val="009E6064"/>
    <w:rsid w:val="009E643A"/>
    <w:rsid w:val="009E65A9"/>
    <w:rsid w:val="009E6E18"/>
    <w:rsid w:val="009E75C4"/>
    <w:rsid w:val="009F00B0"/>
    <w:rsid w:val="009F0C0E"/>
    <w:rsid w:val="009F12DF"/>
    <w:rsid w:val="009F222D"/>
    <w:rsid w:val="009F3708"/>
    <w:rsid w:val="009F3CF1"/>
    <w:rsid w:val="009F4C68"/>
    <w:rsid w:val="009F5620"/>
    <w:rsid w:val="009F5706"/>
    <w:rsid w:val="009F5D5C"/>
    <w:rsid w:val="009F63D3"/>
    <w:rsid w:val="009F6570"/>
    <w:rsid w:val="009F73F1"/>
    <w:rsid w:val="009F759A"/>
    <w:rsid w:val="00A01EDB"/>
    <w:rsid w:val="00A01F44"/>
    <w:rsid w:val="00A0215F"/>
    <w:rsid w:val="00A022C6"/>
    <w:rsid w:val="00A027CA"/>
    <w:rsid w:val="00A02F37"/>
    <w:rsid w:val="00A03190"/>
    <w:rsid w:val="00A03927"/>
    <w:rsid w:val="00A04583"/>
    <w:rsid w:val="00A04916"/>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64C8"/>
    <w:rsid w:val="00A17B7B"/>
    <w:rsid w:val="00A20119"/>
    <w:rsid w:val="00A210BE"/>
    <w:rsid w:val="00A21EFB"/>
    <w:rsid w:val="00A22408"/>
    <w:rsid w:val="00A22A6A"/>
    <w:rsid w:val="00A23961"/>
    <w:rsid w:val="00A23BAE"/>
    <w:rsid w:val="00A23D42"/>
    <w:rsid w:val="00A2442D"/>
    <w:rsid w:val="00A25444"/>
    <w:rsid w:val="00A25CD7"/>
    <w:rsid w:val="00A261F8"/>
    <w:rsid w:val="00A26A54"/>
    <w:rsid w:val="00A26F47"/>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0C8"/>
    <w:rsid w:val="00A5736F"/>
    <w:rsid w:val="00A57D94"/>
    <w:rsid w:val="00A60C21"/>
    <w:rsid w:val="00A61AD6"/>
    <w:rsid w:val="00A62079"/>
    <w:rsid w:val="00A6234B"/>
    <w:rsid w:val="00A628EF"/>
    <w:rsid w:val="00A62FB4"/>
    <w:rsid w:val="00A63D7A"/>
    <w:rsid w:val="00A64F6A"/>
    <w:rsid w:val="00A6505C"/>
    <w:rsid w:val="00A650C2"/>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2BD3"/>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5D82"/>
    <w:rsid w:val="00AC64ED"/>
    <w:rsid w:val="00AC66C4"/>
    <w:rsid w:val="00AC6D07"/>
    <w:rsid w:val="00AC7F91"/>
    <w:rsid w:val="00AD00BC"/>
    <w:rsid w:val="00AD0190"/>
    <w:rsid w:val="00AD043B"/>
    <w:rsid w:val="00AD0779"/>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468"/>
    <w:rsid w:val="00AE45D9"/>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4A24"/>
    <w:rsid w:val="00B0561A"/>
    <w:rsid w:val="00B05A3A"/>
    <w:rsid w:val="00B05B9F"/>
    <w:rsid w:val="00B06B8D"/>
    <w:rsid w:val="00B06CAE"/>
    <w:rsid w:val="00B06FBA"/>
    <w:rsid w:val="00B07464"/>
    <w:rsid w:val="00B07BE2"/>
    <w:rsid w:val="00B07F4C"/>
    <w:rsid w:val="00B1174B"/>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566B"/>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3027"/>
    <w:rsid w:val="00B54A20"/>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5ECD"/>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3F35"/>
    <w:rsid w:val="00B84012"/>
    <w:rsid w:val="00B84295"/>
    <w:rsid w:val="00B843E7"/>
    <w:rsid w:val="00B84A8C"/>
    <w:rsid w:val="00B854EF"/>
    <w:rsid w:val="00B85A1D"/>
    <w:rsid w:val="00B86B84"/>
    <w:rsid w:val="00B87463"/>
    <w:rsid w:val="00B8786C"/>
    <w:rsid w:val="00B9050F"/>
    <w:rsid w:val="00B909DA"/>
    <w:rsid w:val="00B90C73"/>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3D89"/>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467"/>
    <w:rsid w:val="00BE2C49"/>
    <w:rsid w:val="00BE2ED7"/>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27EF"/>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2F0D"/>
    <w:rsid w:val="00C43429"/>
    <w:rsid w:val="00C4457F"/>
    <w:rsid w:val="00C4641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04A0"/>
    <w:rsid w:val="00C6169C"/>
    <w:rsid w:val="00C621BD"/>
    <w:rsid w:val="00C63BA1"/>
    <w:rsid w:val="00C6499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411"/>
    <w:rsid w:val="00C823CE"/>
    <w:rsid w:val="00C825DE"/>
    <w:rsid w:val="00C82802"/>
    <w:rsid w:val="00C83516"/>
    <w:rsid w:val="00C84055"/>
    <w:rsid w:val="00C84E1D"/>
    <w:rsid w:val="00C85966"/>
    <w:rsid w:val="00C87630"/>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250"/>
    <w:rsid w:val="00CA3316"/>
    <w:rsid w:val="00CA491B"/>
    <w:rsid w:val="00CA5570"/>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3A33"/>
    <w:rsid w:val="00D25528"/>
    <w:rsid w:val="00D25D4A"/>
    <w:rsid w:val="00D25DAA"/>
    <w:rsid w:val="00D26084"/>
    <w:rsid w:val="00D26659"/>
    <w:rsid w:val="00D274EC"/>
    <w:rsid w:val="00D275ED"/>
    <w:rsid w:val="00D27721"/>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791"/>
    <w:rsid w:val="00D46AD5"/>
    <w:rsid w:val="00D50B64"/>
    <w:rsid w:val="00D51EDE"/>
    <w:rsid w:val="00D521DF"/>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1BF"/>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3E9"/>
    <w:rsid w:val="00D85B71"/>
    <w:rsid w:val="00D85D50"/>
    <w:rsid w:val="00D862E3"/>
    <w:rsid w:val="00D87245"/>
    <w:rsid w:val="00D875CC"/>
    <w:rsid w:val="00D87804"/>
    <w:rsid w:val="00D87A58"/>
    <w:rsid w:val="00D87B22"/>
    <w:rsid w:val="00D90024"/>
    <w:rsid w:val="00D90BE0"/>
    <w:rsid w:val="00D90D23"/>
    <w:rsid w:val="00D910B2"/>
    <w:rsid w:val="00D912B2"/>
    <w:rsid w:val="00D919F5"/>
    <w:rsid w:val="00D91DD5"/>
    <w:rsid w:val="00D92CC4"/>
    <w:rsid w:val="00D93381"/>
    <w:rsid w:val="00D94200"/>
    <w:rsid w:val="00D94365"/>
    <w:rsid w:val="00D95259"/>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2A09"/>
    <w:rsid w:val="00DB3064"/>
    <w:rsid w:val="00DB314B"/>
    <w:rsid w:val="00DB3595"/>
    <w:rsid w:val="00DB49B2"/>
    <w:rsid w:val="00DB7362"/>
    <w:rsid w:val="00DB78B6"/>
    <w:rsid w:val="00DB7AE8"/>
    <w:rsid w:val="00DC05A1"/>
    <w:rsid w:val="00DC05EB"/>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3E5B"/>
    <w:rsid w:val="00E44E9B"/>
    <w:rsid w:val="00E45761"/>
    <w:rsid w:val="00E45B05"/>
    <w:rsid w:val="00E45BFC"/>
    <w:rsid w:val="00E460DB"/>
    <w:rsid w:val="00E463DB"/>
    <w:rsid w:val="00E4690B"/>
    <w:rsid w:val="00E46AB9"/>
    <w:rsid w:val="00E46B7E"/>
    <w:rsid w:val="00E5044A"/>
    <w:rsid w:val="00E52DB3"/>
    <w:rsid w:val="00E536BC"/>
    <w:rsid w:val="00E536F2"/>
    <w:rsid w:val="00E53746"/>
    <w:rsid w:val="00E54445"/>
    <w:rsid w:val="00E54D98"/>
    <w:rsid w:val="00E5520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15F1"/>
    <w:rsid w:val="00E7235D"/>
    <w:rsid w:val="00E72752"/>
    <w:rsid w:val="00E72F2B"/>
    <w:rsid w:val="00E739F1"/>
    <w:rsid w:val="00E74075"/>
    <w:rsid w:val="00E76861"/>
    <w:rsid w:val="00E76B2E"/>
    <w:rsid w:val="00E7787F"/>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A58"/>
    <w:rsid w:val="00EA5B54"/>
    <w:rsid w:val="00EA5CA1"/>
    <w:rsid w:val="00EA6057"/>
    <w:rsid w:val="00EA64E0"/>
    <w:rsid w:val="00EA6C44"/>
    <w:rsid w:val="00EA6F60"/>
    <w:rsid w:val="00EA779C"/>
    <w:rsid w:val="00EA78B9"/>
    <w:rsid w:val="00EA7A0C"/>
    <w:rsid w:val="00EB077A"/>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696C"/>
    <w:rsid w:val="00EB722F"/>
    <w:rsid w:val="00EB7D90"/>
    <w:rsid w:val="00EC007A"/>
    <w:rsid w:val="00EC02BF"/>
    <w:rsid w:val="00EC1DF3"/>
    <w:rsid w:val="00EC2FA9"/>
    <w:rsid w:val="00EC4454"/>
    <w:rsid w:val="00EC4BCC"/>
    <w:rsid w:val="00EC6BE6"/>
    <w:rsid w:val="00EC720F"/>
    <w:rsid w:val="00EC7238"/>
    <w:rsid w:val="00ED3920"/>
    <w:rsid w:val="00ED3CF7"/>
    <w:rsid w:val="00ED46AC"/>
    <w:rsid w:val="00ED476C"/>
    <w:rsid w:val="00ED522D"/>
    <w:rsid w:val="00ED73F9"/>
    <w:rsid w:val="00ED76D5"/>
    <w:rsid w:val="00ED7ED0"/>
    <w:rsid w:val="00EE04A8"/>
    <w:rsid w:val="00EE05DA"/>
    <w:rsid w:val="00EE0A57"/>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6F7"/>
    <w:rsid w:val="00F10CC2"/>
    <w:rsid w:val="00F119E9"/>
    <w:rsid w:val="00F11DFB"/>
    <w:rsid w:val="00F1260A"/>
    <w:rsid w:val="00F13B74"/>
    <w:rsid w:val="00F141A5"/>
    <w:rsid w:val="00F151DA"/>
    <w:rsid w:val="00F15707"/>
    <w:rsid w:val="00F15999"/>
    <w:rsid w:val="00F15C53"/>
    <w:rsid w:val="00F16E77"/>
    <w:rsid w:val="00F175A4"/>
    <w:rsid w:val="00F179BC"/>
    <w:rsid w:val="00F17FED"/>
    <w:rsid w:val="00F207F6"/>
    <w:rsid w:val="00F20E20"/>
    <w:rsid w:val="00F21931"/>
    <w:rsid w:val="00F21DDD"/>
    <w:rsid w:val="00F22356"/>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346"/>
    <w:rsid w:val="00F91C83"/>
    <w:rsid w:val="00F923F2"/>
    <w:rsid w:val="00F93802"/>
    <w:rsid w:val="00F939CE"/>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113"/>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infopath/2007/PartnerControls"/>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schemas.openxmlformats.org/package/2006/metadata/core-properties"/>
    <ds:schemaRef ds:uri="98c3c825-6db6-40e7-84ba-e24599bb6abc"/>
    <ds:schemaRef ds:uri="http://www.w3.org/XML/1998/namespace"/>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4E74565A-C48C-4991-A2CC-D8AC47E5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1823</Words>
  <Characters>10395</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4</cp:revision>
  <cp:lastPrinted>2020-08-05T06:29:00Z</cp:lastPrinted>
  <dcterms:created xsi:type="dcterms:W3CDTF">2021-05-12T01:39:00Z</dcterms:created>
  <dcterms:modified xsi:type="dcterms:W3CDTF">2021-05-12T01:40:00Z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